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6BB8" w:rsidRPr="00AC6BB8" w:rsidRDefault="00AC6BB8" w:rsidP="00AC6BB8">
      <w:pPr>
        <w:spacing w:after="0" w:line="360" w:lineRule="auto"/>
        <w:jc w:val="both"/>
        <w:textAlignment w:val="baseline"/>
        <w:outlineLvl w:val="0"/>
        <w:rPr>
          <w:rFonts w:ascii="Times New Roman" w:eastAsia="Times New Roman" w:hAnsi="Times New Roman" w:cs="Times New Roman"/>
          <w:b/>
          <w:bCs/>
          <w:kern w:val="36"/>
          <w:sz w:val="28"/>
          <w:szCs w:val="28"/>
        </w:rPr>
      </w:pPr>
      <w:r w:rsidRPr="00AC6BB8">
        <w:rPr>
          <w:rFonts w:ascii="Times New Roman" w:eastAsia="Times New Roman" w:hAnsi="Times New Roman" w:cs="Times New Roman"/>
          <w:b/>
          <w:bCs/>
          <w:kern w:val="36"/>
          <w:sz w:val="28"/>
          <w:szCs w:val="28"/>
        </w:rPr>
        <w:t>Froebel and the kindergarten movement</w:t>
      </w:r>
    </w:p>
    <w:bookmarkStart w:id="0" w:name="_GoBack"/>
    <w:bookmarkEnd w:id="0"/>
    <w:p w:rsidR="00AC6BB8" w:rsidRPr="00AC6BB8" w:rsidRDefault="00AC6BB8" w:rsidP="00AC6BB8">
      <w:pPr>
        <w:spacing w:after="0" w:line="360" w:lineRule="auto"/>
        <w:jc w:val="both"/>
        <w:textAlignment w:val="baseline"/>
        <w:rPr>
          <w:rFonts w:ascii="Times New Roman" w:eastAsia="Times New Roman" w:hAnsi="Times New Roman" w:cs="Times New Roman"/>
          <w:sz w:val="24"/>
          <w:szCs w:val="24"/>
        </w:rPr>
      </w:pPr>
      <w:r w:rsidRPr="00AC6BB8">
        <w:rPr>
          <w:rFonts w:ascii="Times New Roman" w:eastAsia="Times New Roman" w:hAnsi="Times New Roman" w:cs="Times New Roman"/>
          <w:sz w:val="24"/>
          <w:szCs w:val="24"/>
        </w:rPr>
        <w:fldChar w:fldCharType="begin"/>
      </w:r>
      <w:r w:rsidRPr="00AC6BB8">
        <w:rPr>
          <w:rFonts w:ascii="Times New Roman" w:eastAsia="Times New Roman" w:hAnsi="Times New Roman" w:cs="Times New Roman"/>
          <w:sz w:val="24"/>
          <w:szCs w:val="24"/>
        </w:rPr>
        <w:instrText xml:space="preserve"> HYPERLINK "https://www.britannica.com/biography/Friedrich-Froebel" </w:instrText>
      </w:r>
      <w:r w:rsidRPr="00AC6BB8">
        <w:rPr>
          <w:rFonts w:ascii="Times New Roman" w:eastAsia="Times New Roman" w:hAnsi="Times New Roman" w:cs="Times New Roman"/>
          <w:sz w:val="24"/>
          <w:szCs w:val="24"/>
        </w:rPr>
        <w:fldChar w:fldCharType="separate"/>
      </w:r>
      <w:r w:rsidRPr="00C11D94">
        <w:rPr>
          <w:rFonts w:ascii="Times New Roman" w:eastAsia="Times New Roman" w:hAnsi="Times New Roman" w:cs="Times New Roman"/>
          <w:sz w:val="24"/>
          <w:szCs w:val="24"/>
        </w:rPr>
        <w:t>Froebel</w:t>
      </w:r>
      <w:r w:rsidRPr="00AC6BB8">
        <w:rPr>
          <w:rFonts w:ascii="Times New Roman" w:eastAsia="Times New Roman" w:hAnsi="Times New Roman" w:cs="Times New Roman"/>
          <w:sz w:val="24"/>
          <w:szCs w:val="24"/>
        </w:rPr>
        <w:fldChar w:fldCharType="end"/>
      </w:r>
      <w:r w:rsidRPr="00AC6BB8">
        <w:rPr>
          <w:rFonts w:ascii="Times New Roman" w:eastAsia="Times New Roman" w:hAnsi="Times New Roman" w:cs="Times New Roman"/>
          <w:sz w:val="24"/>
          <w:szCs w:val="24"/>
        </w:rPr>
        <w:t>, the founder of the </w:t>
      </w:r>
      <w:hyperlink r:id="rId4" w:history="1">
        <w:r w:rsidRPr="00C11D94">
          <w:rPr>
            <w:rFonts w:ascii="Times New Roman" w:eastAsia="Times New Roman" w:hAnsi="Times New Roman" w:cs="Times New Roman"/>
            <w:sz w:val="24"/>
            <w:szCs w:val="24"/>
          </w:rPr>
          <w:t>kindergarten</w:t>
        </w:r>
      </w:hyperlink>
      <w:r w:rsidRPr="00AC6BB8">
        <w:rPr>
          <w:rFonts w:ascii="Times New Roman" w:eastAsia="Times New Roman" w:hAnsi="Times New Roman" w:cs="Times New Roman"/>
          <w:sz w:val="24"/>
          <w:szCs w:val="24"/>
        </w:rPr>
        <w:t> movement and a theorist on the importance of constructive play and self-activity in early childhood. He was an intensely religious </w:t>
      </w:r>
      <w:hyperlink r:id="rId5" w:history="1">
        <w:r w:rsidRPr="00C11D94">
          <w:rPr>
            <w:rFonts w:ascii="Times New Roman" w:eastAsia="Times New Roman" w:hAnsi="Times New Roman" w:cs="Times New Roman"/>
            <w:sz w:val="24"/>
            <w:szCs w:val="24"/>
          </w:rPr>
          <w:t>man</w:t>
        </w:r>
      </w:hyperlink>
      <w:r w:rsidRPr="00AC6BB8">
        <w:rPr>
          <w:rFonts w:ascii="Times New Roman" w:eastAsia="Times New Roman" w:hAnsi="Times New Roman" w:cs="Times New Roman"/>
          <w:sz w:val="24"/>
          <w:szCs w:val="24"/>
        </w:rPr>
        <w:t> who tended toward </w:t>
      </w:r>
      <w:hyperlink r:id="rId6" w:history="1">
        <w:r w:rsidRPr="00C11D94">
          <w:rPr>
            <w:rFonts w:ascii="Times New Roman" w:eastAsia="Times New Roman" w:hAnsi="Times New Roman" w:cs="Times New Roman"/>
            <w:sz w:val="24"/>
            <w:szCs w:val="24"/>
          </w:rPr>
          <w:t>pantheism</w:t>
        </w:r>
      </w:hyperlink>
      <w:r w:rsidRPr="00AC6BB8">
        <w:rPr>
          <w:rFonts w:ascii="Times New Roman" w:eastAsia="Times New Roman" w:hAnsi="Times New Roman" w:cs="Times New Roman"/>
          <w:sz w:val="24"/>
          <w:szCs w:val="24"/>
        </w:rPr>
        <w:t> and has been called a nature mystic. Throughout his life he achieved very little literary fame, partly because of the style of his prose and </w:t>
      </w:r>
      <w:hyperlink r:id="rId7" w:history="1">
        <w:r w:rsidRPr="00C11D94">
          <w:rPr>
            <w:rFonts w:ascii="Times New Roman" w:eastAsia="Times New Roman" w:hAnsi="Times New Roman" w:cs="Times New Roman"/>
            <w:sz w:val="24"/>
            <w:szCs w:val="24"/>
          </w:rPr>
          <w:t>philosophy</w:t>
        </w:r>
      </w:hyperlink>
      <w:r w:rsidRPr="00AC6BB8">
        <w:rPr>
          <w:rFonts w:ascii="Times New Roman" w:eastAsia="Times New Roman" w:hAnsi="Times New Roman" w:cs="Times New Roman"/>
          <w:sz w:val="24"/>
          <w:szCs w:val="24"/>
        </w:rPr>
        <w:t>, which is so academic and obscure that it is difficult to read and sometimes scarcely comprehensible.</w:t>
      </w:r>
    </w:p>
    <w:p w:rsidR="00AC6BB8" w:rsidRPr="00AC6BB8" w:rsidRDefault="00AC6BB8" w:rsidP="00AC6BB8">
      <w:pPr>
        <w:spacing w:after="0" w:line="360" w:lineRule="auto"/>
        <w:jc w:val="both"/>
        <w:textAlignment w:val="baseline"/>
        <w:rPr>
          <w:rFonts w:ascii="Times New Roman" w:eastAsia="Times New Roman" w:hAnsi="Times New Roman" w:cs="Times New Roman"/>
          <w:sz w:val="24"/>
          <w:szCs w:val="24"/>
        </w:rPr>
      </w:pPr>
      <w:r w:rsidRPr="00AC6BB8">
        <w:rPr>
          <w:rFonts w:ascii="Times New Roman" w:eastAsia="Times New Roman" w:hAnsi="Times New Roman" w:cs="Times New Roman"/>
          <w:sz w:val="24"/>
          <w:szCs w:val="24"/>
        </w:rPr>
        <w:t xml:space="preserve">In early life, Froebel tried various kinds of employment until 1805, when he met Anton </w:t>
      </w:r>
      <w:proofErr w:type="spellStart"/>
      <w:r w:rsidRPr="00AC6BB8">
        <w:rPr>
          <w:rFonts w:ascii="Times New Roman" w:eastAsia="Times New Roman" w:hAnsi="Times New Roman" w:cs="Times New Roman"/>
          <w:sz w:val="24"/>
          <w:szCs w:val="24"/>
        </w:rPr>
        <w:t>Gruner</w:t>
      </w:r>
      <w:proofErr w:type="spellEnd"/>
      <w:r w:rsidRPr="00AC6BB8">
        <w:rPr>
          <w:rFonts w:ascii="Times New Roman" w:eastAsia="Times New Roman" w:hAnsi="Times New Roman" w:cs="Times New Roman"/>
          <w:sz w:val="24"/>
          <w:szCs w:val="24"/>
        </w:rPr>
        <w:t>, a </w:t>
      </w:r>
      <w:hyperlink r:id="rId8" w:history="1">
        <w:r w:rsidRPr="00C11D94">
          <w:rPr>
            <w:rFonts w:ascii="Times New Roman" w:eastAsia="Times New Roman" w:hAnsi="Times New Roman" w:cs="Times New Roman"/>
            <w:sz w:val="24"/>
            <w:szCs w:val="24"/>
          </w:rPr>
          <w:t>disciple</w:t>
        </w:r>
      </w:hyperlink>
      <w:r w:rsidRPr="00AC6BB8">
        <w:rPr>
          <w:rFonts w:ascii="Times New Roman" w:eastAsia="Times New Roman" w:hAnsi="Times New Roman" w:cs="Times New Roman"/>
          <w:sz w:val="24"/>
          <w:szCs w:val="24"/>
        </w:rPr>
        <w:t> of Pestalozzi and director of the </w:t>
      </w:r>
      <w:hyperlink r:id="rId9" w:history="1">
        <w:r w:rsidRPr="00C11D94">
          <w:rPr>
            <w:rFonts w:ascii="Times New Roman" w:eastAsia="Times New Roman" w:hAnsi="Times New Roman" w:cs="Times New Roman"/>
            <w:sz w:val="24"/>
            <w:szCs w:val="24"/>
          </w:rPr>
          <w:t>normal school</w:t>
        </w:r>
      </w:hyperlink>
      <w:r w:rsidRPr="00AC6BB8">
        <w:rPr>
          <w:rFonts w:ascii="Times New Roman" w:eastAsia="Times New Roman" w:hAnsi="Times New Roman" w:cs="Times New Roman"/>
          <w:sz w:val="24"/>
          <w:szCs w:val="24"/>
        </w:rPr>
        <w:t> at </w:t>
      </w:r>
      <w:hyperlink r:id="rId10" w:history="1">
        <w:r w:rsidRPr="00C11D94">
          <w:rPr>
            <w:rFonts w:ascii="Times New Roman" w:eastAsia="Times New Roman" w:hAnsi="Times New Roman" w:cs="Times New Roman"/>
            <w:sz w:val="24"/>
            <w:szCs w:val="24"/>
          </w:rPr>
          <w:t>Frankfurt am Main</w:t>
        </w:r>
      </w:hyperlink>
      <w:r w:rsidRPr="00AC6BB8">
        <w:rPr>
          <w:rFonts w:ascii="Times New Roman" w:eastAsia="Times New Roman" w:hAnsi="Times New Roman" w:cs="Times New Roman"/>
          <w:sz w:val="24"/>
          <w:szCs w:val="24"/>
        </w:rPr>
        <w:t xml:space="preserve">, who persuaded him to become a teacher. After two years with </w:t>
      </w:r>
      <w:proofErr w:type="spellStart"/>
      <w:r w:rsidRPr="00AC6BB8">
        <w:rPr>
          <w:rFonts w:ascii="Times New Roman" w:eastAsia="Times New Roman" w:hAnsi="Times New Roman" w:cs="Times New Roman"/>
          <w:sz w:val="24"/>
          <w:szCs w:val="24"/>
        </w:rPr>
        <w:t>Gruner</w:t>
      </w:r>
      <w:proofErr w:type="spellEnd"/>
      <w:r w:rsidRPr="00AC6BB8">
        <w:rPr>
          <w:rFonts w:ascii="Times New Roman" w:eastAsia="Times New Roman" w:hAnsi="Times New Roman" w:cs="Times New Roman"/>
          <w:sz w:val="24"/>
          <w:szCs w:val="24"/>
        </w:rPr>
        <w:t xml:space="preserve">, he visited Pestalozzi at </w:t>
      </w:r>
      <w:proofErr w:type="spellStart"/>
      <w:r w:rsidRPr="00AC6BB8">
        <w:rPr>
          <w:rFonts w:ascii="Times New Roman" w:eastAsia="Times New Roman" w:hAnsi="Times New Roman" w:cs="Times New Roman"/>
          <w:sz w:val="24"/>
          <w:szCs w:val="24"/>
        </w:rPr>
        <w:t>Yverdon</w:t>
      </w:r>
      <w:proofErr w:type="spellEnd"/>
      <w:r w:rsidRPr="00AC6BB8">
        <w:rPr>
          <w:rFonts w:ascii="Times New Roman" w:eastAsia="Times New Roman" w:hAnsi="Times New Roman" w:cs="Times New Roman"/>
          <w:sz w:val="24"/>
          <w:szCs w:val="24"/>
        </w:rPr>
        <w:t xml:space="preserve">, studied at </w:t>
      </w:r>
      <w:proofErr w:type="spellStart"/>
      <w:r w:rsidRPr="00AC6BB8">
        <w:rPr>
          <w:rFonts w:ascii="Times New Roman" w:eastAsia="Times New Roman" w:hAnsi="Times New Roman" w:cs="Times New Roman"/>
          <w:sz w:val="24"/>
          <w:szCs w:val="24"/>
        </w:rPr>
        <w:t>Göttingen</w:t>
      </w:r>
      <w:proofErr w:type="spellEnd"/>
      <w:r w:rsidRPr="00AC6BB8">
        <w:rPr>
          <w:rFonts w:ascii="Times New Roman" w:eastAsia="Times New Roman" w:hAnsi="Times New Roman" w:cs="Times New Roman"/>
          <w:sz w:val="24"/>
          <w:szCs w:val="24"/>
        </w:rPr>
        <w:t xml:space="preserve"> and Berlin, and eventually determined upon establishing his own school, founded on what he considered to be psychological bases. The result in 1816 was the Universal German Educational Institute at Griesheim, transferred the following year to </w:t>
      </w:r>
      <w:proofErr w:type="spellStart"/>
      <w:r w:rsidRPr="00AC6BB8">
        <w:rPr>
          <w:rFonts w:ascii="Times New Roman" w:eastAsia="Times New Roman" w:hAnsi="Times New Roman" w:cs="Times New Roman"/>
          <w:sz w:val="24"/>
          <w:szCs w:val="24"/>
        </w:rPr>
        <w:t>Keilhau</w:t>
      </w:r>
      <w:proofErr w:type="spellEnd"/>
      <w:r w:rsidRPr="00AC6BB8">
        <w:rPr>
          <w:rFonts w:ascii="Times New Roman" w:eastAsia="Times New Roman" w:hAnsi="Times New Roman" w:cs="Times New Roman"/>
          <w:sz w:val="24"/>
          <w:szCs w:val="24"/>
        </w:rPr>
        <w:t>, which </w:t>
      </w:r>
      <w:hyperlink r:id="rId11" w:history="1">
        <w:r w:rsidRPr="00C11D94">
          <w:rPr>
            <w:rFonts w:ascii="Times New Roman" w:eastAsia="Times New Roman" w:hAnsi="Times New Roman" w:cs="Times New Roman"/>
            <w:sz w:val="24"/>
            <w:szCs w:val="24"/>
          </w:rPr>
          <w:t>constituted</w:t>
        </w:r>
      </w:hyperlink>
      <w:r w:rsidRPr="00AC6BB8">
        <w:rPr>
          <w:rFonts w:ascii="Times New Roman" w:eastAsia="Times New Roman" w:hAnsi="Times New Roman" w:cs="Times New Roman"/>
          <w:sz w:val="24"/>
          <w:szCs w:val="24"/>
        </w:rPr>
        <w:t> a kind of educational </w:t>
      </w:r>
      <w:hyperlink r:id="rId12" w:history="1">
        <w:r w:rsidRPr="00C11D94">
          <w:rPr>
            <w:rFonts w:ascii="Times New Roman" w:eastAsia="Times New Roman" w:hAnsi="Times New Roman" w:cs="Times New Roman"/>
            <w:sz w:val="24"/>
            <w:szCs w:val="24"/>
          </w:rPr>
          <w:t>community</w:t>
        </w:r>
      </w:hyperlink>
      <w:r w:rsidRPr="00AC6BB8">
        <w:rPr>
          <w:rFonts w:ascii="Times New Roman" w:eastAsia="Times New Roman" w:hAnsi="Times New Roman" w:cs="Times New Roman"/>
          <w:sz w:val="24"/>
          <w:szCs w:val="24"/>
        </w:rPr>
        <w:t> for Froebel, his friends, and their wives and children. To this period belongs </w:t>
      </w:r>
      <w:r w:rsidRPr="00C11D94">
        <w:rPr>
          <w:rFonts w:ascii="Times New Roman" w:eastAsia="Times New Roman" w:hAnsi="Times New Roman" w:cs="Times New Roman"/>
          <w:i/>
          <w:iCs/>
          <w:sz w:val="24"/>
          <w:szCs w:val="24"/>
          <w:bdr w:val="none" w:sz="0" w:space="0" w:color="auto" w:frame="1"/>
        </w:rPr>
        <w:t>The Education of Man</w:t>
      </w:r>
      <w:r w:rsidRPr="00AC6BB8">
        <w:rPr>
          <w:rFonts w:ascii="Times New Roman" w:eastAsia="Times New Roman" w:hAnsi="Times New Roman" w:cs="Times New Roman"/>
          <w:sz w:val="24"/>
          <w:szCs w:val="24"/>
        </w:rPr>
        <w:t> (1826), his most important </w:t>
      </w:r>
      <w:hyperlink r:id="rId13" w:history="1">
        <w:r w:rsidRPr="00C11D94">
          <w:rPr>
            <w:rFonts w:ascii="Times New Roman" w:eastAsia="Times New Roman" w:hAnsi="Times New Roman" w:cs="Times New Roman"/>
            <w:sz w:val="24"/>
            <w:szCs w:val="24"/>
          </w:rPr>
          <w:t>treatise</w:t>
        </w:r>
      </w:hyperlink>
      <w:r w:rsidRPr="00AC6BB8">
        <w:rPr>
          <w:rFonts w:ascii="Times New Roman" w:eastAsia="Times New Roman" w:hAnsi="Times New Roman" w:cs="Times New Roman"/>
          <w:sz w:val="24"/>
          <w:szCs w:val="24"/>
        </w:rPr>
        <w:t>, though typical of his obscurantism. In 1831 he was again in </w:t>
      </w:r>
      <w:hyperlink r:id="rId14" w:history="1">
        <w:r w:rsidRPr="00C11D94">
          <w:rPr>
            <w:rFonts w:ascii="Times New Roman" w:eastAsia="Times New Roman" w:hAnsi="Times New Roman" w:cs="Times New Roman"/>
            <w:sz w:val="24"/>
            <w:szCs w:val="24"/>
          </w:rPr>
          <w:t>Switzerland</w:t>
        </w:r>
      </w:hyperlink>
      <w:r w:rsidRPr="00AC6BB8">
        <w:rPr>
          <w:rFonts w:ascii="Times New Roman" w:eastAsia="Times New Roman" w:hAnsi="Times New Roman" w:cs="Times New Roman"/>
          <w:sz w:val="24"/>
          <w:szCs w:val="24"/>
        </w:rPr>
        <w:t xml:space="preserve">, where he opened a school, an orphanage, and a teacher-training course. Finally, in 1837, upon returning to </w:t>
      </w:r>
      <w:proofErr w:type="spellStart"/>
      <w:r w:rsidRPr="00AC6BB8">
        <w:rPr>
          <w:rFonts w:ascii="Times New Roman" w:eastAsia="Times New Roman" w:hAnsi="Times New Roman" w:cs="Times New Roman"/>
          <w:sz w:val="24"/>
          <w:szCs w:val="24"/>
        </w:rPr>
        <w:t>Keilhau</w:t>
      </w:r>
      <w:proofErr w:type="spellEnd"/>
      <w:r w:rsidRPr="00AC6BB8">
        <w:rPr>
          <w:rFonts w:ascii="Times New Roman" w:eastAsia="Times New Roman" w:hAnsi="Times New Roman" w:cs="Times New Roman"/>
          <w:sz w:val="24"/>
          <w:szCs w:val="24"/>
        </w:rPr>
        <w:t>, he opened his first </w:t>
      </w:r>
      <w:r w:rsidRPr="00C11D94">
        <w:rPr>
          <w:rFonts w:ascii="Times New Roman" w:eastAsia="Times New Roman" w:hAnsi="Times New Roman" w:cs="Times New Roman"/>
          <w:i/>
          <w:iCs/>
          <w:sz w:val="24"/>
          <w:szCs w:val="24"/>
          <w:bdr w:val="none" w:sz="0" w:space="0" w:color="auto" w:frame="1"/>
        </w:rPr>
        <w:t>Kindergarten</w:t>
      </w:r>
      <w:r w:rsidRPr="00AC6BB8">
        <w:rPr>
          <w:rFonts w:ascii="Times New Roman" w:eastAsia="Times New Roman" w:hAnsi="Times New Roman" w:cs="Times New Roman"/>
          <w:sz w:val="24"/>
          <w:szCs w:val="24"/>
        </w:rPr>
        <w:t xml:space="preserve">, or “garden of children,” in nearby Bad </w:t>
      </w:r>
      <w:proofErr w:type="spellStart"/>
      <w:r w:rsidRPr="00AC6BB8">
        <w:rPr>
          <w:rFonts w:ascii="Times New Roman" w:eastAsia="Times New Roman" w:hAnsi="Times New Roman" w:cs="Times New Roman"/>
          <w:sz w:val="24"/>
          <w:szCs w:val="24"/>
        </w:rPr>
        <w:t>Blankenburg</w:t>
      </w:r>
      <w:proofErr w:type="spellEnd"/>
      <w:r w:rsidRPr="00AC6BB8">
        <w:rPr>
          <w:rFonts w:ascii="Times New Roman" w:eastAsia="Times New Roman" w:hAnsi="Times New Roman" w:cs="Times New Roman"/>
          <w:sz w:val="24"/>
          <w:szCs w:val="24"/>
        </w:rPr>
        <w:t>. The experiment attracted wide interest, and other kindergartens were started and flourished, despite some political opposition.</w:t>
      </w:r>
    </w:p>
    <w:p w:rsidR="00AC6BB8" w:rsidRPr="00AC6BB8" w:rsidRDefault="00AC6BB8" w:rsidP="00AC6BB8">
      <w:pPr>
        <w:spacing w:after="0" w:line="360" w:lineRule="auto"/>
        <w:jc w:val="both"/>
        <w:textAlignment w:val="baseline"/>
        <w:outlineLvl w:val="1"/>
        <w:rPr>
          <w:rFonts w:ascii="Times New Roman" w:eastAsia="Times New Roman" w:hAnsi="Times New Roman" w:cs="Times New Roman"/>
          <w:b/>
          <w:bCs/>
          <w:sz w:val="24"/>
          <w:szCs w:val="24"/>
        </w:rPr>
      </w:pPr>
      <w:r w:rsidRPr="00AC6BB8">
        <w:rPr>
          <w:rFonts w:ascii="Times New Roman" w:eastAsia="Times New Roman" w:hAnsi="Times New Roman" w:cs="Times New Roman"/>
          <w:b/>
          <w:bCs/>
          <w:sz w:val="24"/>
          <w:szCs w:val="24"/>
        </w:rPr>
        <w:t>The pedagogy of Froebel</w:t>
      </w:r>
    </w:p>
    <w:p w:rsidR="00AC6BB8" w:rsidRPr="00AC6BB8" w:rsidRDefault="00AC6BB8" w:rsidP="00AC6BB8">
      <w:pPr>
        <w:spacing w:after="0" w:line="360" w:lineRule="auto"/>
        <w:jc w:val="both"/>
        <w:textAlignment w:val="baseline"/>
        <w:rPr>
          <w:rFonts w:ascii="Times New Roman" w:eastAsia="Times New Roman" w:hAnsi="Times New Roman" w:cs="Times New Roman"/>
          <w:sz w:val="24"/>
          <w:szCs w:val="24"/>
        </w:rPr>
      </w:pPr>
      <w:r w:rsidRPr="00AC6BB8">
        <w:rPr>
          <w:rFonts w:ascii="Times New Roman" w:eastAsia="Times New Roman" w:hAnsi="Times New Roman" w:cs="Times New Roman"/>
          <w:sz w:val="24"/>
          <w:szCs w:val="24"/>
        </w:rPr>
        <w:t>Froebel’s </w:t>
      </w:r>
      <w:hyperlink r:id="rId15" w:history="1">
        <w:r w:rsidRPr="00C11D94">
          <w:rPr>
            <w:rFonts w:ascii="Times New Roman" w:eastAsia="Times New Roman" w:hAnsi="Times New Roman" w:cs="Times New Roman"/>
            <w:sz w:val="24"/>
            <w:szCs w:val="24"/>
          </w:rPr>
          <w:t>pedagogical</w:t>
        </w:r>
      </w:hyperlink>
      <w:r w:rsidRPr="00AC6BB8">
        <w:rPr>
          <w:rFonts w:ascii="Times New Roman" w:eastAsia="Times New Roman" w:hAnsi="Times New Roman" w:cs="Times New Roman"/>
          <w:sz w:val="24"/>
          <w:szCs w:val="24"/>
        </w:rPr>
        <w:t> ideas have a mystical and </w:t>
      </w:r>
      <w:hyperlink r:id="rId16" w:history="1">
        <w:r w:rsidRPr="00C11D94">
          <w:rPr>
            <w:rFonts w:ascii="Times New Roman" w:eastAsia="Times New Roman" w:hAnsi="Times New Roman" w:cs="Times New Roman"/>
            <w:sz w:val="24"/>
            <w:szCs w:val="24"/>
          </w:rPr>
          <w:t>metaphysical</w:t>
        </w:r>
      </w:hyperlink>
      <w:r w:rsidRPr="00AC6BB8">
        <w:rPr>
          <w:rFonts w:ascii="Times New Roman" w:eastAsia="Times New Roman" w:hAnsi="Times New Roman" w:cs="Times New Roman"/>
          <w:sz w:val="24"/>
          <w:szCs w:val="24"/>
        </w:rPr>
        <w:t> </w:t>
      </w:r>
      <w:hyperlink r:id="rId17" w:history="1">
        <w:r w:rsidRPr="00C11D94">
          <w:rPr>
            <w:rFonts w:ascii="Times New Roman" w:eastAsia="Times New Roman" w:hAnsi="Times New Roman" w:cs="Times New Roman"/>
            <w:sz w:val="24"/>
            <w:szCs w:val="24"/>
          </w:rPr>
          <w:t>context</w:t>
        </w:r>
      </w:hyperlink>
      <w:r w:rsidRPr="00AC6BB8">
        <w:rPr>
          <w:rFonts w:ascii="Times New Roman" w:eastAsia="Times New Roman" w:hAnsi="Times New Roman" w:cs="Times New Roman"/>
          <w:sz w:val="24"/>
          <w:szCs w:val="24"/>
        </w:rPr>
        <w:t>. He viewed man as a </w:t>
      </w:r>
      <w:hyperlink r:id="rId18" w:history="1">
        <w:r w:rsidRPr="00C11D94">
          <w:rPr>
            <w:rFonts w:ascii="Times New Roman" w:eastAsia="Times New Roman" w:hAnsi="Times New Roman" w:cs="Times New Roman"/>
            <w:sz w:val="24"/>
            <w:szCs w:val="24"/>
          </w:rPr>
          <w:t>child</w:t>
        </w:r>
      </w:hyperlink>
      <w:r w:rsidRPr="00AC6BB8">
        <w:rPr>
          <w:rFonts w:ascii="Times New Roman" w:eastAsia="Times New Roman" w:hAnsi="Times New Roman" w:cs="Times New Roman"/>
          <w:sz w:val="24"/>
          <w:szCs w:val="24"/>
        </w:rPr>
        <w:t> of God, of nature, and of humanity who must learn to understand his own unity, </w:t>
      </w:r>
      <w:hyperlink r:id="rId19" w:history="1">
        <w:r w:rsidRPr="00C11D94">
          <w:rPr>
            <w:rFonts w:ascii="Times New Roman" w:eastAsia="Times New Roman" w:hAnsi="Times New Roman" w:cs="Times New Roman"/>
            <w:sz w:val="24"/>
            <w:szCs w:val="24"/>
          </w:rPr>
          <w:t>diversity</w:t>
        </w:r>
      </w:hyperlink>
      <w:r w:rsidRPr="00AC6BB8">
        <w:rPr>
          <w:rFonts w:ascii="Times New Roman" w:eastAsia="Times New Roman" w:hAnsi="Times New Roman" w:cs="Times New Roman"/>
          <w:sz w:val="24"/>
          <w:szCs w:val="24"/>
        </w:rPr>
        <w:t>, and individuality, corresponding to this threefold aspect of his being. On the other hand, man must understand the unity of all things (the pantheistic element).</w:t>
      </w:r>
    </w:p>
    <w:p w:rsidR="00AC6BB8" w:rsidRPr="00AC6BB8" w:rsidRDefault="00AC6BB8" w:rsidP="00AC6BB8">
      <w:pPr>
        <w:spacing w:after="0" w:line="360" w:lineRule="auto"/>
        <w:jc w:val="both"/>
        <w:textAlignment w:val="baseline"/>
        <w:rPr>
          <w:rFonts w:ascii="Times New Roman" w:eastAsia="Times New Roman" w:hAnsi="Times New Roman" w:cs="Times New Roman"/>
          <w:i/>
          <w:iCs/>
          <w:sz w:val="24"/>
          <w:szCs w:val="24"/>
        </w:rPr>
      </w:pPr>
      <w:r w:rsidRPr="00AC6BB8">
        <w:rPr>
          <w:rFonts w:ascii="Times New Roman" w:eastAsia="Times New Roman" w:hAnsi="Times New Roman" w:cs="Times New Roman"/>
          <w:i/>
          <w:iCs/>
          <w:sz w:val="24"/>
          <w:szCs w:val="24"/>
        </w:rPr>
        <w:t>Education consists of leading man, as a thinking, intelligent being, growing into self-consciousness, to a pure and unsullied, conscious and free representation of the inner </w:t>
      </w:r>
      <w:hyperlink r:id="rId20" w:history="1">
        <w:r w:rsidRPr="00C11D94">
          <w:rPr>
            <w:rFonts w:ascii="Times New Roman" w:eastAsia="Times New Roman" w:hAnsi="Times New Roman" w:cs="Times New Roman"/>
            <w:i/>
            <w:iCs/>
            <w:sz w:val="24"/>
            <w:szCs w:val="24"/>
          </w:rPr>
          <w:t>law</w:t>
        </w:r>
      </w:hyperlink>
      <w:r w:rsidRPr="00AC6BB8">
        <w:rPr>
          <w:rFonts w:ascii="Times New Roman" w:eastAsia="Times New Roman" w:hAnsi="Times New Roman" w:cs="Times New Roman"/>
          <w:i/>
          <w:iCs/>
          <w:sz w:val="24"/>
          <w:szCs w:val="24"/>
        </w:rPr>
        <w:t> of Divine Unity, and in </w:t>
      </w:r>
      <w:hyperlink r:id="rId21" w:history="1">
        <w:r w:rsidRPr="00C11D94">
          <w:rPr>
            <w:rFonts w:ascii="Times New Roman" w:eastAsia="Times New Roman" w:hAnsi="Times New Roman" w:cs="Times New Roman"/>
            <w:i/>
            <w:iCs/>
            <w:sz w:val="24"/>
            <w:szCs w:val="24"/>
          </w:rPr>
          <w:t>teaching</w:t>
        </w:r>
      </w:hyperlink>
      <w:r w:rsidRPr="00AC6BB8">
        <w:rPr>
          <w:rFonts w:ascii="Times New Roman" w:eastAsia="Times New Roman" w:hAnsi="Times New Roman" w:cs="Times New Roman"/>
          <w:i/>
          <w:iCs/>
          <w:sz w:val="24"/>
          <w:szCs w:val="24"/>
        </w:rPr>
        <w:t> him ways and means thereto.</w:t>
      </w:r>
    </w:p>
    <w:p w:rsidR="00AC6BB8" w:rsidRPr="00AC6BB8" w:rsidRDefault="00AC6BB8" w:rsidP="00AC6BB8">
      <w:pPr>
        <w:spacing w:after="0" w:line="360" w:lineRule="auto"/>
        <w:jc w:val="both"/>
        <w:textAlignment w:val="baseline"/>
        <w:rPr>
          <w:rFonts w:ascii="Times New Roman" w:eastAsia="Times New Roman" w:hAnsi="Times New Roman" w:cs="Times New Roman"/>
          <w:sz w:val="24"/>
          <w:szCs w:val="24"/>
        </w:rPr>
      </w:pPr>
      <w:r w:rsidRPr="00AC6BB8">
        <w:rPr>
          <w:rFonts w:ascii="Times New Roman" w:eastAsia="Times New Roman" w:hAnsi="Times New Roman" w:cs="Times New Roman"/>
          <w:sz w:val="24"/>
          <w:szCs w:val="24"/>
        </w:rPr>
        <w:t xml:space="preserve">Education had two aspects: the teacher was to remove hindrances to the self-development or “self-activity” of the child, but he was also to correct deviations from what man’s experience has taught is right and best. Education is thus both “dictating and giving way.” This means that ordinarily a teacher should not intervene and impose mandatory education, but when a child—particularly a </w:t>
      </w:r>
      <w:r w:rsidRPr="00AC6BB8">
        <w:rPr>
          <w:rFonts w:ascii="Times New Roman" w:eastAsia="Times New Roman" w:hAnsi="Times New Roman" w:cs="Times New Roman"/>
          <w:sz w:val="24"/>
          <w:szCs w:val="24"/>
        </w:rPr>
        <w:lastRenderedPageBreak/>
        <w:t>child of kindergarten age—is restless, tearful, or willful, the teacher must seek the underlying reason and try to </w:t>
      </w:r>
      <w:hyperlink r:id="rId22" w:history="1">
        <w:r w:rsidRPr="00C11D94">
          <w:rPr>
            <w:rFonts w:ascii="Times New Roman" w:eastAsia="Times New Roman" w:hAnsi="Times New Roman" w:cs="Times New Roman"/>
            <w:sz w:val="24"/>
            <w:szCs w:val="24"/>
          </w:rPr>
          <w:t>eradicate</w:t>
        </w:r>
      </w:hyperlink>
      <w:r w:rsidRPr="00AC6BB8">
        <w:rPr>
          <w:rFonts w:ascii="Times New Roman" w:eastAsia="Times New Roman" w:hAnsi="Times New Roman" w:cs="Times New Roman"/>
          <w:sz w:val="24"/>
          <w:szCs w:val="24"/>
        </w:rPr>
        <w:t> the uncovered hindrance to the child’s creative development. Most important, the teacher’s dictating and giving way should not flow from the mood and </w:t>
      </w:r>
      <w:hyperlink r:id="rId23" w:history="1">
        <w:r w:rsidRPr="00C11D94">
          <w:rPr>
            <w:rFonts w:ascii="Times New Roman" w:eastAsia="Times New Roman" w:hAnsi="Times New Roman" w:cs="Times New Roman"/>
            <w:sz w:val="24"/>
            <w:szCs w:val="24"/>
          </w:rPr>
          <w:t>caprices</w:t>
        </w:r>
      </w:hyperlink>
      <w:r w:rsidRPr="00AC6BB8">
        <w:rPr>
          <w:rFonts w:ascii="Times New Roman" w:eastAsia="Times New Roman" w:hAnsi="Times New Roman" w:cs="Times New Roman"/>
          <w:sz w:val="24"/>
          <w:szCs w:val="24"/>
        </w:rPr>
        <w:t xml:space="preserve"> of the teacher. </w:t>
      </w:r>
      <w:proofErr w:type="spellStart"/>
      <w:r w:rsidRPr="00AC6BB8">
        <w:rPr>
          <w:rFonts w:ascii="Times New Roman" w:eastAsia="Times New Roman" w:hAnsi="Times New Roman" w:cs="Times New Roman"/>
          <w:sz w:val="24"/>
          <w:szCs w:val="24"/>
        </w:rPr>
        <w:t>Behaviour</w:t>
      </w:r>
      <w:proofErr w:type="spellEnd"/>
      <w:r w:rsidRPr="00AC6BB8">
        <w:rPr>
          <w:rFonts w:ascii="Times New Roman" w:eastAsia="Times New Roman" w:hAnsi="Times New Roman" w:cs="Times New Roman"/>
          <w:sz w:val="24"/>
          <w:szCs w:val="24"/>
        </w:rPr>
        <w:t xml:space="preserve"> should be measured according to a “third force” between teacher and child, a Christian </w:t>
      </w:r>
      <w:hyperlink r:id="rId24" w:history="1">
        <w:r w:rsidRPr="00C11D94">
          <w:rPr>
            <w:rFonts w:ascii="Times New Roman" w:eastAsia="Times New Roman" w:hAnsi="Times New Roman" w:cs="Times New Roman"/>
            <w:sz w:val="24"/>
            <w:szCs w:val="24"/>
          </w:rPr>
          <w:t>idea</w:t>
        </w:r>
      </w:hyperlink>
      <w:r w:rsidRPr="00AC6BB8">
        <w:rPr>
          <w:rFonts w:ascii="Times New Roman" w:eastAsia="Times New Roman" w:hAnsi="Times New Roman" w:cs="Times New Roman"/>
          <w:sz w:val="24"/>
          <w:szCs w:val="24"/>
        </w:rPr>
        <w:t> of goodness and truth.</w:t>
      </w:r>
    </w:p>
    <w:p w:rsidR="00AC6BB8" w:rsidRPr="00AC6BB8" w:rsidRDefault="00AC6BB8" w:rsidP="00AC6BB8">
      <w:pPr>
        <w:spacing w:after="0" w:line="360" w:lineRule="auto"/>
        <w:jc w:val="both"/>
        <w:textAlignment w:val="baseline"/>
        <w:rPr>
          <w:rFonts w:ascii="Times New Roman" w:eastAsia="Times New Roman" w:hAnsi="Times New Roman" w:cs="Times New Roman"/>
          <w:sz w:val="24"/>
          <w:szCs w:val="24"/>
        </w:rPr>
      </w:pPr>
      <w:r w:rsidRPr="00AC6BB8">
        <w:rPr>
          <w:rFonts w:ascii="Times New Roman" w:eastAsia="Times New Roman" w:hAnsi="Times New Roman" w:cs="Times New Roman"/>
          <w:sz w:val="24"/>
          <w:szCs w:val="24"/>
        </w:rPr>
        <w:t>School for Froebel was not an “establishment for the acquisition of a greater or lesser variety of external knowledge”; actually, he thought children were instructed in things they do not need. School instead should be the place to which the pupil comes to know the “inner relationship of things”—“things” meaning God, man, nature, and their unity. The subjects followed from this: </w:t>
      </w:r>
      <w:hyperlink r:id="rId25" w:history="1">
        <w:r w:rsidRPr="00C11D94">
          <w:rPr>
            <w:rFonts w:ascii="Times New Roman" w:eastAsia="Times New Roman" w:hAnsi="Times New Roman" w:cs="Times New Roman"/>
            <w:sz w:val="24"/>
            <w:szCs w:val="24"/>
          </w:rPr>
          <w:t>religion</w:t>
        </w:r>
      </w:hyperlink>
      <w:r w:rsidRPr="00AC6BB8">
        <w:rPr>
          <w:rFonts w:ascii="Times New Roman" w:eastAsia="Times New Roman" w:hAnsi="Times New Roman" w:cs="Times New Roman"/>
          <w:sz w:val="24"/>
          <w:szCs w:val="24"/>
        </w:rPr>
        <w:t>, </w:t>
      </w:r>
      <w:hyperlink r:id="rId26" w:history="1">
        <w:r w:rsidRPr="00C11D94">
          <w:rPr>
            <w:rFonts w:ascii="Times New Roman" w:eastAsia="Times New Roman" w:hAnsi="Times New Roman" w:cs="Times New Roman"/>
            <w:sz w:val="24"/>
            <w:szCs w:val="24"/>
          </w:rPr>
          <w:t>language</w:t>
        </w:r>
      </w:hyperlink>
      <w:r w:rsidRPr="00AC6BB8">
        <w:rPr>
          <w:rFonts w:ascii="Times New Roman" w:eastAsia="Times New Roman" w:hAnsi="Times New Roman" w:cs="Times New Roman"/>
          <w:sz w:val="24"/>
          <w:szCs w:val="24"/>
        </w:rPr>
        <w:t> and art, natural history, and the knowledge of form. In all these subjects the lessons should appeal to the pupil’s interests. It is clear that, in Froebel’s view, the school is to concern itself not primarily with the transmission of knowledge but with the development of character and the provision of the right motivation to learn.</w:t>
      </w:r>
    </w:p>
    <w:p w:rsidR="00AC6BB8" w:rsidRPr="00AC6BB8" w:rsidRDefault="00AC6BB8" w:rsidP="00AC6BB8">
      <w:pPr>
        <w:spacing w:after="0" w:line="360" w:lineRule="auto"/>
        <w:jc w:val="both"/>
        <w:textAlignment w:val="baseline"/>
        <w:rPr>
          <w:rFonts w:ascii="Times New Roman" w:eastAsia="Times New Roman" w:hAnsi="Times New Roman" w:cs="Times New Roman"/>
          <w:sz w:val="24"/>
          <w:szCs w:val="24"/>
        </w:rPr>
      </w:pPr>
      <w:r w:rsidRPr="00AC6BB8">
        <w:rPr>
          <w:rFonts w:ascii="Times New Roman" w:eastAsia="Times New Roman" w:hAnsi="Times New Roman" w:cs="Times New Roman"/>
          <w:sz w:val="24"/>
          <w:szCs w:val="24"/>
        </w:rPr>
        <w:t>Froebel put great emphasis on </w:t>
      </w:r>
      <w:hyperlink r:id="rId27" w:history="1">
        <w:r w:rsidRPr="00C11D94">
          <w:rPr>
            <w:rFonts w:ascii="Times New Roman" w:eastAsia="Times New Roman" w:hAnsi="Times New Roman" w:cs="Times New Roman"/>
            <w:sz w:val="24"/>
            <w:szCs w:val="24"/>
          </w:rPr>
          <w:t>play</w:t>
        </w:r>
      </w:hyperlink>
      <w:r w:rsidRPr="00AC6BB8">
        <w:rPr>
          <w:rFonts w:ascii="Times New Roman" w:eastAsia="Times New Roman" w:hAnsi="Times New Roman" w:cs="Times New Roman"/>
          <w:sz w:val="24"/>
          <w:szCs w:val="24"/>
        </w:rPr>
        <w:t> in child education. Just like work and lessons, games or play should serve to realize the child’s inner destiny. </w:t>
      </w:r>
      <w:hyperlink r:id="rId28" w:history="1">
        <w:r w:rsidRPr="00C11D94">
          <w:rPr>
            <w:rFonts w:ascii="Times New Roman" w:eastAsia="Times New Roman" w:hAnsi="Times New Roman" w:cs="Times New Roman"/>
            <w:sz w:val="24"/>
            <w:szCs w:val="24"/>
          </w:rPr>
          <w:t>Games</w:t>
        </w:r>
      </w:hyperlink>
      <w:r w:rsidRPr="00AC6BB8">
        <w:rPr>
          <w:rFonts w:ascii="Times New Roman" w:eastAsia="Times New Roman" w:hAnsi="Times New Roman" w:cs="Times New Roman"/>
          <w:sz w:val="24"/>
          <w:szCs w:val="24"/>
        </w:rPr>
        <w:t> are not idle time wasting; they are “the most important step in the development of a child,” and they are to be watched by the teachers as clues to how the child is developing. Froebel was especially interested in the development of </w:t>
      </w:r>
      <w:hyperlink r:id="rId29" w:history="1">
        <w:r w:rsidRPr="00C11D94">
          <w:rPr>
            <w:rFonts w:ascii="Times New Roman" w:eastAsia="Times New Roman" w:hAnsi="Times New Roman" w:cs="Times New Roman"/>
            <w:sz w:val="24"/>
            <w:szCs w:val="24"/>
          </w:rPr>
          <w:t>toys</w:t>
        </w:r>
      </w:hyperlink>
      <w:r w:rsidRPr="00AC6BB8">
        <w:rPr>
          <w:rFonts w:ascii="Times New Roman" w:eastAsia="Times New Roman" w:hAnsi="Times New Roman" w:cs="Times New Roman"/>
          <w:sz w:val="24"/>
          <w:szCs w:val="24"/>
        </w:rPr>
        <w:t> for children—what he called “gifts,” devised to stimulate </w:t>
      </w:r>
      <w:hyperlink r:id="rId30" w:history="1">
        <w:r w:rsidRPr="00C11D94">
          <w:rPr>
            <w:rFonts w:ascii="Times New Roman" w:eastAsia="Times New Roman" w:hAnsi="Times New Roman" w:cs="Times New Roman"/>
            <w:sz w:val="24"/>
            <w:szCs w:val="24"/>
          </w:rPr>
          <w:t>learning</w:t>
        </w:r>
      </w:hyperlink>
      <w:r w:rsidRPr="00AC6BB8">
        <w:rPr>
          <w:rFonts w:ascii="Times New Roman" w:eastAsia="Times New Roman" w:hAnsi="Times New Roman" w:cs="Times New Roman"/>
          <w:sz w:val="24"/>
          <w:szCs w:val="24"/>
        </w:rPr>
        <w:t xml:space="preserve"> through well-directed play. These gifts, or playthings, included balls, globes, dice, cylinders, collapsible dice, shapes of wood to be put together, paper to be folded, strips of paper, rods, beads, and buttons. The aim was to develop elemental judgment distinguishing form, </w:t>
      </w:r>
      <w:proofErr w:type="spellStart"/>
      <w:r w:rsidRPr="00AC6BB8">
        <w:rPr>
          <w:rFonts w:ascii="Times New Roman" w:eastAsia="Times New Roman" w:hAnsi="Times New Roman" w:cs="Times New Roman"/>
          <w:sz w:val="24"/>
          <w:szCs w:val="24"/>
        </w:rPr>
        <w:t>colour</w:t>
      </w:r>
      <w:proofErr w:type="spellEnd"/>
      <w:r w:rsidRPr="00AC6BB8">
        <w:rPr>
          <w:rFonts w:ascii="Times New Roman" w:eastAsia="Times New Roman" w:hAnsi="Times New Roman" w:cs="Times New Roman"/>
          <w:sz w:val="24"/>
          <w:szCs w:val="24"/>
        </w:rPr>
        <w:t>, separation and association, grouping, matching, and so on. When, through the teacher’s guidance, the gifts are properly experienced, they connect the natural inner unity of the child to the unity of all things (e.g., the sphere gives the child a sense of unlimited </w:t>
      </w:r>
      <w:hyperlink r:id="rId31" w:history="1">
        <w:r w:rsidRPr="00C11D94">
          <w:rPr>
            <w:rFonts w:ascii="Times New Roman" w:eastAsia="Times New Roman" w:hAnsi="Times New Roman" w:cs="Times New Roman"/>
            <w:sz w:val="24"/>
            <w:szCs w:val="24"/>
          </w:rPr>
          <w:t>continuity</w:t>
        </w:r>
      </w:hyperlink>
      <w:r w:rsidRPr="00AC6BB8">
        <w:rPr>
          <w:rFonts w:ascii="Times New Roman" w:eastAsia="Times New Roman" w:hAnsi="Times New Roman" w:cs="Times New Roman"/>
          <w:sz w:val="24"/>
          <w:szCs w:val="24"/>
        </w:rPr>
        <w:t>, the cylinder a sense both of continuity and of limitation). Even the practice of sitting in a circle symbolizes the way in which each individual, while a unity in himself, is a living part of a larger unity. The child is to feel that his nature is actually joined with the larger nature of things.</w:t>
      </w:r>
    </w:p>
    <w:p w:rsidR="00AC6BB8" w:rsidRPr="00AC6BB8" w:rsidRDefault="00AC6BB8" w:rsidP="00AC6BB8">
      <w:pPr>
        <w:spacing w:after="0" w:line="360" w:lineRule="auto"/>
        <w:jc w:val="both"/>
        <w:textAlignment w:val="baseline"/>
        <w:outlineLvl w:val="1"/>
        <w:rPr>
          <w:rFonts w:ascii="Times New Roman" w:eastAsia="Times New Roman" w:hAnsi="Times New Roman" w:cs="Times New Roman"/>
          <w:b/>
          <w:bCs/>
          <w:sz w:val="28"/>
          <w:szCs w:val="28"/>
        </w:rPr>
      </w:pPr>
      <w:r w:rsidRPr="00AC6BB8">
        <w:rPr>
          <w:rFonts w:ascii="Times New Roman" w:eastAsia="Times New Roman" w:hAnsi="Times New Roman" w:cs="Times New Roman"/>
          <w:b/>
          <w:bCs/>
          <w:sz w:val="28"/>
          <w:szCs w:val="28"/>
        </w:rPr>
        <w:t>The kindergarten movement</w:t>
      </w:r>
    </w:p>
    <w:p w:rsidR="00AC6BB8" w:rsidRPr="00AC6BB8" w:rsidRDefault="00AC6BB8" w:rsidP="00AC6BB8">
      <w:pPr>
        <w:spacing w:after="0" w:line="360" w:lineRule="auto"/>
        <w:jc w:val="both"/>
        <w:textAlignment w:val="baseline"/>
        <w:rPr>
          <w:rFonts w:ascii="Times New Roman" w:eastAsia="Times New Roman" w:hAnsi="Times New Roman" w:cs="Times New Roman"/>
          <w:sz w:val="24"/>
          <w:szCs w:val="24"/>
        </w:rPr>
      </w:pPr>
      <w:r w:rsidRPr="00AC6BB8">
        <w:rPr>
          <w:rFonts w:ascii="Times New Roman" w:eastAsia="Times New Roman" w:hAnsi="Times New Roman" w:cs="Times New Roman"/>
          <w:sz w:val="24"/>
          <w:szCs w:val="24"/>
        </w:rPr>
        <w:t>The kindergarten was unique for its time. Whereas the first institutions for small children that earlier appeared in Holland, Germany, and England had been welfare nursery schools or </w:t>
      </w:r>
      <w:hyperlink r:id="rId32" w:history="1">
        <w:r w:rsidRPr="00C11D94">
          <w:rPr>
            <w:rFonts w:ascii="Times New Roman" w:eastAsia="Times New Roman" w:hAnsi="Times New Roman" w:cs="Times New Roman"/>
            <w:sz w:val="24"/>
            <w:szCs w:val="24"/>
          </w:rPr>
          <w:t xml:space="preserve">day-care </w:t>
        </w:r>
        <w:proofErr w:type="spellStart"/>
        <w:r w:rsidRPr="00C11D94">
          <w:rPr>
            <w:rFonts w:ascii="Times New Roman" w:eastAsia="Times New Roman" w:hAnsi="Times New Roman" w:cs="Times New Roman"/>
            <w:sz w:val="24"/>
            <w:szCs w:val="24"/>
          </w:rPr>
          <w:t>centres</w:t>
        </w:r>
        <w:proofErr w:type="spellEnd"/>
      </w:hyperlink>
      <w:r w:rsidRPr="00AC6BB8">
        <w:rPr>
          <w:rFonts w:ascii="Times New Roman" w:eastAsia="Times New Roman" w:hAnsi="Times New Roman" w:cs="Times New Roman"/>
          <w:sz w:val="24"/>
          <w:szCs w:val="24"/>
        </w:rPr>
        <w:t xml:space="preserve"> intended merely for looking after children while parents worked, Froebel stood for the </w:t>
      </w:r>
      <w:r w:rsidRPr="00AC6BB8">
        <w:rPr>
          <w:rFonts w:ascii="Times New Roman" w:eastAsia="Times New Roman" w:hAnsi="Times New Roman" w:cs="Times New Roman"/>
          <w:sz w:val="24"/>
          <w:szCs w:val="24"/>
        </w:rPr>
        <w:lastRenderedPageBreak/>
        <w:t>socializing or educational idea of providing, as he put it in founding his kindergarten, “a school for the psychological training of little children by means of play and occupations.” The school, that is, was to have a purpose for the children, not the adults. The curriculum consisted chiefly of three types of activities: (1) playing with the “gifts,” or toys, and engaging in other occupations designed to familiarize children with inanimate things, (2) playing games and singing songs for the purpose not only of exercising the limbs and voice but also of instilling a spirit of humanity and nature, and (3) gardening and caring for animals in order to induce sympathy for plants and animals. All this was to be systematic activity.</w:t>
      </w:r>
    </w:p>
    <w:p w:rsidR="00AC6BB8" w:rsidRPr="00AC6BB8" w:rsidRDefault="00AC6BB8" w:rsidP="00AC6BB8">
      <w:pPr>
        <w:spacing w:after="0" w:line="360" w:lineRule="auto"/>
        <w:jc w:val="both"/>
        <w:textAlignment w:val="baseline"/>
        <w:rPr>
          <w:rFonts w:ascii="Times New Roman" w:eastAsia="Times New Roman" w:hAnsi="Times New Roman" w:cs="Times New Roman"/>
          <w:sz w:val="24"/>
          <w:szCs w:val="24"/>
        </w:rPr>
      </w:pPr>
      <w:r w:rsidRPr="00AC6BB8">
        <w:rPr>
          <w:rFonts w:ascii="Times New Roman" w:eastAsia="Times New Roman" w:hAnsi="Times New Roman" w:cs="Times New Roman"/>
          <w:sz w:val="24"/>
          <w:szCs w:val="24"/>
        </w:rPr>
        <w:t>The kindergarten plan to meet the educational needs of children between the ages of four and six or seven through the agency of play thereafter gained widespread acceptance. During the 25 years following Froebel’s death in 1852, kindergartens were established in leading cities of Austria, Belgium, Canada, Germany, Great Britain, the Netherlands, Hungary, Japan, Switzerland, and the </w:t>
      </w:r>
      <w:hyperlink r:id="rId33" w:history="1">
        <w:r w:rsidRPr="00C11D94">
          <w:rPr>
            <w:rFonts w:ascii="Times New Roman" w:eastAsia="Times New Roman" w:hAnsi="Times New Roman" w:cs="Times New Roman"/>
            <w:sz w:val="24"/>
            <w:szCs w:val="24"/>
          </w:rPr>
          <w:t>United States</w:t>
        </w:r>
      </w:hyperlink>
      <w:r w:rsidRPr="00AC6BB8">
        <w:rPr>
          <w:rFonts w:ascii="Times New Roman" w:eastAsia="Times New Roman" w:hAnsi="Times New Roman" w:cs="Times New Roman"/>
          <w:sz w:val="24"/>
          <w:szCs w:val="24"/>
        </w:rPr>
        <w:t>. In Great </w:t>
      </w:r>
      <w:hyperlink r:id="rId34" w:history="1">
        <w:r w:rsidRPr="00C11D94">
          <w:rPr>
            <w:rFonts w:ascii="Times New Roman" w:eastAsia="Times New Roman" w:hAnsi="Times New Roman" w:cs="Times New Roman"/>
            <w:sz w:val="24"/>
            <w:szCs w:val="24"/>
          </w:rPr>
          <w:t>Britain</w:t>
        </w:r>
      </w:hyperlink>
      <w:r w:rsidRPr="00AC6BB8">
        <w:rPr>
          <w:rFonts w:ascii="Times New Roman" w:eastAsia="Times New Roman" w:hAnsi="Times New Roman" w:cs="Times New Roman"/>
          <w:sz w:val="24"/>
          <w:szCs w:val="24"/>
        </w:rPr>
        <w:t> the term </w:t>
      </w:r>
      <w:r w:rsidRPr="00C11D94">
        <w:rPr>
          <w:rFonts w:ascii="Times New Roman" w:eastAsia="Times New Roman" w:hAnsi="Times New Roman" w:cs="Times New Roman"/>
          <w:i/>
          <w:iCs/>
          <w:sz w:val="24"/>
          <w:szCs w:val="24"/>
          <w:bdr w:val="none" w:sz="0" w:space="0" w:color="auto" w:frame="1"/>
        </w:rPr>
        <w:t>infant school</w:t>
      </w:r>
      <w:r w:rsidRPr="00AC6BB8">
        <w:rPr>
          <w:rFonts w:ascii="Times New Roman" w:eastAsia="Times New Roman" w:hAnsi="Times New Roman" w:cs="Times New Roman"/>
          <w:sz w:val="24"/>
          <w:szCs w:val="24"/>
        </w:rPr>
        <w:t> was retained for the kindergarten plan, and in some other countries the term </w:t>
      </w:r>
      <w:r w:rsidRPr="00C11D94">
        <w:rPr>
          <w:rFonts w:ascii="Times New Roman" w:eastAsia="Times New Roman" w:hAnsi="Times New Roman" w:cs="Times New Roman"/>
          <w:i/>
          <w:iCs/>
          <w:sz w:val="24"/>
          <w:szCs w:val="24"/>
          <w:bdr w:val="none" w:sz="0" w:space="0" w:color="auto" w:frame="1"/>
        </w:rPr>
        <w:t>crèche</w:t>
      </w:r>
      <w:r w:rsidRPr="00AC6BB8">
        <w:rPr>
          <w:rFonts w:ascii="Times New Roman" w:eastAsia="Times New Roman" w:hAnsi="Times New Roman" w:cs="Times New Roman"/>
          <w:sz w:val="24"/>
          <w:szCs w:val="24"/>
        </w:rPr>
        <w:t> has been used.</w:t>
      </w:r>
    </w:p>
    <w:p w:rsidR="00AC6BB8" w:rsidRPr="00AC6BB8" w:rsidRDefault="00AC6BB8" w:rsidP="00AC6BB8">
      <w:pPr>
        <w:spacing w:after="0" w:line="360" w:lineRule="auto"/>
        <w:jc w:val="both"/>
        <w:textAlignment w:val="baseline"/>
        <w:outlineLvl w:val="1"/>
        <w:rPr>
          <w:rFonts w:ascii="Times New Roman" w:eastAsia="Times New Roman" w:hAnsi="Times New Roman" w:cs="Times New Roman"/>
          <w:b/>
          <w:bCs/>
          <w:sz w:val="28"/>
          <w:szCs w:val="28"/>
        </w:rPr>
      </w:pPr>
      <w:hyperlink r:id="rId35" w:history="1">
        <w:r w:rsidRPr="00C11D94">
          <w:rPr>
            <w:rFonts w:ascii="Times New Roman" w:eastAsia="Times New Roman" w:hAnsi="Times New Roman" w:cs="Times New Roman"/>
            <w:b/>
            <w:bCs/>
            <w:sz w:val="28"/>
            <w:szCs w:val="28"/>
          </w:rPr>
          <w:t>Herbart</w:t>
        </w:r>
      </w:hyperlink>
    </w:p>
    <w:p w:rsidR="00AC6BB8" w:rsidRPr="00AC6BB8" w:rsidRDefault="00AC6BB8" w:rsidP="00AC6BB8">
      <w:pPr>
        <w:spacing w:after="0" w:line="360" w:lineRule="auto"/>
        <w:jc w:val="both"/>
        <w:textAlignment w:val="baseline"/>
        <w:rPr>
          <w:rFonts w:ascii="Times New Roman" w:eastAsia="Times New Roman" w:hAnsi="Times New Roman" w:cs="Times New Roman"/>
          <w:sz w:val="24"/>
          <w:szCs w:val="24"/>
        </w:rPr>
      </w:pPr>
      <w:hyperlink r:id="rId36" w:history="1">
        <w:r w:rsidRPr="00C11D94">
          <w:rPr>
            <w:rFonts w:ascii="Times New Roman" w:eastAsia="Times New Roman" w:hAnsi="Times New Roman" w:cs="Times New Roman"/>
            <w:sz w:val="24"/>
            <w:szCs w:val="24"/>
          </w:rPr>
          <w:t>Johann Friedrich Herbart</w:t>
        </w:r>
      </w:hyperlink>
      <w:r w:rsidRPr="00AC6BB8">
        <w:rPr>
          <w:rFonts w:ascii="Times New Roman" w:eastAsia="Times New Roman" w:hAnsi="Times New Roman" w:cs="Times New Roman"/>
          <w:sz w:val="24"/>
          <w:szCs w:val="24"/>
        </w:rPr>
        <w:t> was a contemporary of Froebel and other German </w:t>
      </w:r>
      <w:hyperlink r:id="rId37" w:history="1">
        <w:r w:rsidRPr="00C11D94">
          <w:rPr>
            <w:rFonts w:ascii="Times New Roman" w:eastAsia="Times New Roman" w:hAnsi="Times New Roman" w:cs="Times New Roman"/>
            <w:sz w:val="24"/>
            <w:szCs w:val="24"/>
          </w:rPr>
          <w:t>Romanticists</w:t>
        </w:r>
      </w:hyperlink>
      <w:r w:rsidRPr="00AC6BB8">
        <w:rPr>
          <w:rFonts w:ascii="Times New Roman" w:eastAsia="Times New Roman" w:hAnsi="Times New Roman" w:cs="Times New Roman"/>
          <w:sz w:val="24"/>
          <w:szCs w:val="24"/>
        </w:rPr>
        <w:t>, but he can hardly be put into the ranks of such pedagogues. During his lifetime his sober, systematic “philosophical realism” found little approval; only posthumously, during the latter half of the 19th century, did his work achieve great importance. He is regarded as one of the founders of theoretical </w:t>
      </w:r>
      <w:hyperlink r:id="rId38" w:history="1">
        <w:r w:rsidRPr="00C11D94">
          <w:rPr>
            <w:rFonts w:ascii="Times New Roman" w:eastAsia="Times New Roman" w:hAnsi="Times New Roman" w:cs="Times New Roman"/>
            <w:sz w:val="24"/>
            <w:szCs w:val="24"/>
          </w:rPr>
          <w:t>pedagogy</w:t>
        </w:r>
      </w:hyperlink>
      <w:r w:rsidRPr="00AC6BB8">
        <w:rPr>
          <w:rFonts w:ascii="Times New Roman" w:eastAsia="Times New Roman" w:hAnsi="Times New Roman" w:cs="Times New Roman"/>
          <w:sz w:val="24"/>
          <w:szCs w:val="24"/>
        </w:rPr>
        <w:t>, injecting both </w:t>
      </w:r>
      <w:hyperlink r:id="rId39" w:history="1">
        <w:r w:rsidRPr="00C11D94">
          <w:rPr>
            <w:rFonts w:ascii="Times New Roman" w:eastAsia="Times New Roman" w:hAnsi="Times New Roman" w:cs="Times New Roman"/>
            <w:sz w:val="24"/>
            <w:szCs w:val="24"/>
          </w:rPr>
          <w:t>metaphysics</w:t>
        </w:r>
      </w:hyperlink>
      <w:r w:rsidRPr="00AC6BB8">
        <w:rPr>
          <w:rFonts w:ascii="Times New Roman" w:eastAsia="Times New Roman" w:hAnsi="Times New Roman" w:cs="Times New Roman"/>
          <w:sz w:val="24"/>
          <w:szCs w:val="24"/>
        </w:rPr>
        <w:t> and </w:t>
      </w:r>
      <w:hyperlink r:id="rId40" w:history="1">
        <w:r w:rsidRPr="00C11D94">
          <w:rPr>
            <w:rFonts w:ascii="Times New Roman" w:eastAsia="Times New Roman" w:hAnsi="Times New Roman" w:cs="Times New Roman"/>
            <w:sz w:val="24"/>
            <w:szCs w:val="24"/>
          </w:rPr>
          <w:t>psychology</w:t>
        </w:r>
      </w:hyperlink>
      <w:r w:rsidRPr="00AC6BB8">
        <w:rPr>
          <w:rFonts w:ascii="Times New Roman" w:eastAsia="Times New Roman" w:hAnsi="Times New Roman" w:cs="Times New Roman"/>
          <w:sz w:val="24"/>
          <w:szCs w:val="24"/>
        </w:rPr>
        <w:t> into the study of how people </w:t>
      </w:r>
      <w:hyperlink r:id="rId41" w:history="1">
        <w:r w:rsidRPr="00C11D94">
          <w:rPr>
            <w:rFonts w:ascii="Times New Roman" w:eastAsia="Times New Roman" w:hAnsi="Times New Roman" w:cs="Times New Roman"/>
            <w:sz w:val="24"/>
            <w:szCs w:val="24"/>
          </w:rPr>
          <w:t>learn</w:t>
        </w:r>
      </w:hyperlink>
      <w:r w:rsidRPr="00AC6BB8">
        <w:rPr>
          <w:rFonts w:ascii="Times New Roman" w:eastAsia="Times New Roman" w:hAnsi="Times New Roman" w:cs="Times New Roman"/>
          <w:sz w:val="24"/>
          <w:szCs w:val="24"/>
        </w:rPr>
        <w:t>.</w:t>
      </w:r>
    </w:p>
    <w:p w:rsidR="00AC6BB8" w:rsidRPr="00AC6BB8" w:rsidRDefault="00AC6BB8" w:rsidP="00AC6BB8">
      <w:pPr>
        <w:spacing w:after="0" w:line="360" w:lineRule="auto"/>
        <w:jc w:val="both"/>
        <w:textAlignment w:val="baseline"/>
        <w:outlineLvl w:val="1"/>
        <w:rPr>
          <w:rFonts w:ascii="Times New Roman" w:eastAsia="Times New Roman" w:hAnsi="Times New Roman" w:cs="Times New Roman"/>
          <w:b/>
          <w:bCs/>
          <w:sz w:val="28"/>
          <w:szCs w:val="28"/>
        </w:rPr>
      </w:pPr>
      <w:r w:rsidRPr="00AC6BB8">
        <w:rPr>
          <w:rFonts w:ascii="Times New Roman" w:eastAsia="Times New Roman" w:hAnsi="Times New Roman" w:cs="Times New Roman"/>
          <w:b/>
          <w:bCs/>
          <w:sz w:val="28"/>
          <w:szCs w:val="28"/>
        </w:rPr>
        <w:t>The psychology and pedagogy of Herbart</w:t>
      </w:r>
    </w:p>
    <w:p w:rsidR="00AC6BB8" w:rsidRPr="00AC6BB8" w:rsidRDefault="00AC6BB8" w:rsidP="00AC6BB8">
      <w:pPr>
        <w:spacing w:after="0" w:line="360" w:lineRule="auto"/>
        <w:jc w:val="both"/>
        <w:textAlignment w:val="baseline"/>
        <w:rPr>
          <w:rFonts w:ascii="Times New Roman" w:eastAsia="Times New Roman" w:hAnsi="Times New Roman" w:cs="Times New Roman"/>
          <w:sz w:val="24"/>
          <w:szCs w:val="24"/>
        </w:rPr>
      </w:pPr>
      <w:r w:rsidRPr="00AC6BB8">
        <w:rPr>
          <w:rFonts w:ascii="Times New Roman" w:eastAsia="Times New Roman" w:hAnsi="Times New Roman" w:cs="Times New Roman"/>
          <w:sz w:val="24"/>
          <w:szCs w:val="24"/>
        </w:rPr>
        <w:t>As a young man of 18, Herbart had studied at the University of Jena under the </w:t>
      </w:r>
      <w:hyperlink r:id="rId42" w:history="1">
        <w:r w:rsidRPr="00C11D94">
          <w:rPr>
            <w:rFonts w:ascii="Times New Roman" w:eastAsia="Times New Roman" w:hAnsi="Times New Roman" w:cs="Times New Roman"/>
            <w:sz w:val="24"/>
            <w:szCs w:val="24"/>
          </w:rPr>
          <w:t>idealist</w:t>
        </w:r>
      </w:hyperlink>
      <w:r w:rsidRPr="00AC6BB8">
        <w:rPr>
          <w:rFonts w:ascii="Times New Roman" w:eastAsia="Times New Roman" w:hAnsi="Times New Roman" w:cs="Times New Roman"/>
          <w:sz w:val="24"/>
          <w:szCs w:val="24"/>
        </w:rPr>
        <w:t> philosopher Fichte. It was a long while before he broke from the spell of Fichte’s teachings and turned to </w:t>
      </w:r>
      <w:hyperlink r:id="rId43" w:history="1">
        <w:r w:rsidRPr="00C11D94">
          <w:rPr>
            <w:rFonts w:ascii="Times New Roman" w:eastAsia="Times New Roman" w:hAnsi="Times New Roman" w:cs="Times New Roman"/>
            <w:sz w:val="24"/>
            <w:szCs w:val="24"/>
          </w:rPr>
          <w:t>philosophical realism</w:t>
        </w:r>
      </w:hyperlink>
      <w:r w:rsidRPr="00AC6BB8">
        <w:rPr>
          <w:rFonts w:ascii="Times New Roman" w:eastAsia="Times New Roman" w:hAnsi="Times New Roman" w:cs="Times New Roman"/>
          <w:sz w:val="24"/>
          <w:szCs w:val="24"/>
        </w:rPr>
        <w:t>, which asserts that underlying the world of appearances there is a plurality of things or “reals.” Change consists simply in the alteration in the relations between these reals, which resist the changed relationships as a matter of self-preservation.</w:t>
      </w:r>
    </w:p>
    <w:p w:rsidR="00AC6BB8" w:rsidRPr="00AC6BB8" w:rsidRDefault="00AC6BB8" w:rsidP="00AC6BB8">
      <w:pPr>
        <w:spacing w:after="0" w:line="360" w:lineRule="auto"/>
        <w:jc w:val="both"/>
        <w:textAlignment w:val="baseline"/>
        <w:rPr>
          <w:rFonts w:ascii="Times New Roman" w:eastAsia="Times New Roman" w:hAnsi="Times New Roman" w:cs="Times New Roman"/>
          <w:sz w:val="24"/>
          <w:szCs w:val="24"/>
        </w:rPr>
      </w:pPr>
      <w:hyperlink r:id="rId44" w:history="1">
        <w:r w:rsidRPr="00C11D94">
          <w:rPr>
            <w:rFonts w:ascii="Times New Roman" w:eastAsia="Times New Roman" w:hAnsi="Times New Roman" w:cs="Times New Roman"/>
            <w:sz w:val="24"/>
            <w:szCs w:val="24"/>
          </w:rPr>
          <w:t>Ideas</w:t>
        </w:r>
      </w:hyperlink>
      <w:r w:rsidRPr="00AC6BB8">
        <w:rPr>
          <w:rFonts w:ascii="Times New Roman" w:eastAsia="Times New Roman" w:hAnsi="Times New Roman" w:cs="Times New Roman"/>
          <w:sz w:val="24"/>
          <w:szCs w:val="24"/>
        </w:rPr>
        <w:t>, like things, always exist and always resist change and seek self-preservation. It is true that some ideas may be driven below the </w:t>
      </w:r>
      <w:hyperlink r:id="rId45" w:history="1">
        <w:r w:rsidRPr="00C11D94">
          <w:rPr>
            <w:rFonts w:ascii="Times New Roman" w:eastAsia="Times New Roman" w:hAnsi="Times New Roman" w:cs="Times New Roman"/>
            <w:sz w:val="24"/>
            <w:szCs w:val="24"/>
          </w:rPr>
          <w:t>threshold</w:t>
        </w:r>
      </w:hyperlink>
      <w:r w:rsidRPr="00AC6BB8">
        <w:rPr>
          <w:rFonts w:ascii="Times New Roman" w:eastAsia="Times New Roman" w:hAnsi="Times New Roman" w:cs="Times New Roman"/>
          <w:sz w:val="24"/>
          <w:szCs w:val="24"/>
        </w:rPr>
        <w:t> of </w:t>
      </w:r>
      <w:hyperlink r:id="rId46" w:history="1">
        <w:r w:rsidRPr="00C11D94">
          <w:rPr>
            <w:rFonts w:ascii="Times New Roman" w:eastAsia="Times New Roman" w:hAnsi="Times New Roman" w:cs="Times New Roman"/>
            <w:sz w:val="24"/>
            <w:szCs w:val="24"/>
          </w:rPr>
          <w:t>consciousness</w:t>
        </w:r>
      </w:hyperlink>
      <w:r w:rsidRPr="00AC6BB8">
        <w:rPr>
          <w:rFonts w:ascii="Times New Roman" w:eastAsia="Times New Roman" w:hAnsi="Times New Roman" w:cs="Times New Roman"/>
          <w:sz w:val="24"/>
          <w:szCs w:val="24"/>
        </w:rPr>
        <w:t xml:space="preserve">; but the excluded ideas continue to exist in an unconscious form and tend, on the removal of obstacles (as through education), to return spontaneously to consciousness. In consciousness there are ideas attracting other ideas so </w:t>
      </w:r>
      <w:r w:rsidRPr="00AC6BB8">
        <w:rPr>
          <w:rFonts w:ascii="Times New Roman" w:eastAsia="Times New Roman" w:hAnsi="Times New Roman" w:cs="Times New Roman"/>
          <w:sz w:val="24"/>
          <w:szCs w:val="24"/>
        </w:rPr>
        <w:lastRenderedPageBreak/>
        <w:t>as to form complex systems. These idea masses correspond to the many interests of the individual (such as his home and his hobbies) and to broader philosophical and religious concepts and values. In the course of mental development certain constellations of ideas acquire a permanent dominance that exercises a powerful selective </w:t>
      </w:r>
      <w:hyperlink r:id="rId47" w:history="1">
        <w:r w:rsidRPr="00C11D94">
          <w:rPr>
            <w:rFonts w:ascii="Times New Roman" w:eastAsia="Times New Roman" w:hAnsi="Times New Roman" w:cs="Times New Roman"/>
            <w:sz w:val="24"/>
            <w:szCs w:val="24"/>
          </w:rPr>
          <w:t>facilitating</w:t>
        </w:r>
      </w:hyperlink>
      <w:r w:rsidRPr="00AC6BB8">
        <w:rPr>
          <w:rFonts w:ascii="Times New Roman" w:eastAsia="Times New Roman" w:hAnsi="Times New Roman" w:cs="Times New Roman"/>
          <w:sz w:val="24"/>
          <w:szCs w:val="24"/>
        </w:rPr>
        <w:t> influence upon the ideas struggling to enter or reenter the consciousness.</w:t>
      </w:r>
    </w:p>
    <w:p w:rsidR="00AC6BB8" w:rsidRPr="00AC6BB8" w:rsidRDefault="00AC6BB8" w:rsidP="00AC6BB8">
      <w:pPr>
        <w:spacing w:after="0" w:line="360" w:lineRule="auto"/>
        <w:jc w:val="both"/>
        <w:textAlignment w:val="baseline"/>
        <w:rPr>
          <w:rFonts w:ascii="Times New Roman" w:eastAsia="Times New Roman" w:hAnsi="Times New Roman" w:cs="Times New Roman"/>
          <w:sz w:val="24"/>
          <w:szCs w:val="24"/>
        </w:rPr>
      </w:pPr>
      <w:r w:rsidRPr="00AC6BB8">
        <w:rPr>
          <w:rFonts w:ascii="Times New Roman" w:eastAsia="Times New Roman" w:hAnsi="Times New Roman" w:cs="Times New Roman"/>
          <w:sz w:val="24"/>
          <w:szCs w:val="24"/>
        </w:rPr>
        <w:t>In his systematic account of the nature of education, Herbart conceived the process as beginning with the idea masses that the child has previously acquired from experience and from social intercourse. The teacher creates knowledge from the former and sympathy from the latter. The ultimate objective is the formation of character by the development of an </w:t>
      </w:r>
      <w:hyperlink r:id="rId48" w:history="1">
        <w:r w:rsidRPr="00C11D94">
          <w:rPr>
            <w:rFonts w:ascii="Times New Roman" w:eastAsia="Times New Roman" w:hAnsi="Times New Roman" w:cs="Times New Roman"/>
            <w:sz w:val="24"/>
            <w:szCs w:val="24"/>
          </w:rPr>
          <w:t>enlightened</w:t>
        </w:r>
      </w:hyperlink>
      <w:r w:rsidRPr="00AC6BB8">
        <w:rPr>
          <w:rFonts w:ascii="Times New Roman" w:eastAsia="Times New Roman" w:hAnsi="Times New Roman" w:cs="Times New Roman"/>
          <w:sz w:val="24"/>
          <w:szCs w:val="24"/>
        </w:rPr>
        <w:t> will, capable of making judgments of right and wrong. </w:t>
      </w:r>
      <w:hyperlink r:id="rId49" w:history="1">
        <w:r w:rsidRPr="00C11D94">
          <w:rPr>
            <w:rFonts w:ascii="Times New Roman" w:eastAsia="Times New Roman" w:hAnsi="Times New Roman" w:cs="Times New Roman"/>
            <w:sz w:val="24"/>
            <w:szCs w:val="24"/>
          </w:rPr>
          <w:t>Moral</w:t>
        </w:r>
      </w:hyperlink>
      <w:r w:rsidRPr="00AC6BB8">
        <w:rPr>
          <w:rFonts w:ascii="Times New Roman" w:eastAsia="Times New Roman" w:hAnsi="Times New Roman" w:cs="Times New Roman"/>
          <w:sz w:val="24"/>
          <w:szCs w:val="24"/>
        </w:rPr>
        <w:t> judgments (like reals) are absolute, springing from contemplation, incapable of proof and not requiring proof. </w:t>
      </w:r>
      <w:hyperlink r:id="rId50" w:history="1">
        <w:r w:rsidRPr="00C11D94">
          <w:rPr>
            <w:rFonts w:ascii="Times New Roman" w:eastAsia="Times New Roman" w:hAnsi="Times New Roman" w:cs="Times New Roman"/>
            <w:sz w:val="24"/>
            <w:szCs w:val="24"/>
          </w:rPr>
          <w:t>Ethics</w:t>
        </w:r>
      </w:hyperlink>
      <w:r w:rsidRPr="00AC6BB8">
        <w:rPr>
          <w:rFonts w:ascii="Times New Roman" w:eastAsia="Times New Roman" w:hAnsi="Times New Roman" w:cs="Times New Roman"/>
          <w:sz w:val="24"/>
          <w:szCs w:val="24"/>
        </w:rPr>
        <w:t>, in other words, is the ultimate focus of pedagogy.</w:t>
      </w:r>
    </w:p>
    <w:p w:rsidR="00AC6BB8" w:rsidRPr="00AC6BB8" w:rsidRDefault="00AC6BB8" w:rsidP="00AC6BB8">
      <w:pPr>
        <w:spacing w:after="0" w:line="360" w:lineRule="auto"/>
        <w:jc w:val="both"/>
        <w:textAlignment w:val="baseline"/>
        <w:rPr>
          <w:rFonts w:ascii="Times New Roman" w:eastAsia="Times New Roman" w:hAnsi="Times New Roman" w:cs="Times New Roman"/>
          <w:sz w:val="24"/>
          <w:szCs w:val="24"/>
        </w:rPr>
      </w:pPr>
      <w:r w:rsidRPr="00AC6BB8">
        <w:rPr>
          <w:rFonts w:ascii="Times New Roman" w:eastAsia="Times New Roman" w:hAnsi="Times New Roman" w:cs="Times New Roman"/>
          <w:sz w:val="24"/>
          <w:szCs w:val="24"/>
        </w:rPr>
        <w:t>In the classroom, it is the aim of the lessons to introduce new </w:t>
      </w:r>
      <w:hyperlink r:id="rId51" w:history="1">
        <w:r w:rsidRPr="00C11D94">
          <w:rPr>
            <w:rFonts w:ascii="Times New Roman" w:eastAsia="Times New Roman" w:hAnsi="Times New Roman" w:cs="Times New Roman"/>
            <w:sz w:val="24"/>
            <w:szCs w:val="24"/>
          </w:rPr>
          <w:t>conceptions</w:t>
        </w:r>
      </w:hyperlink>
      <w:r w:rsidRPr="00AC6BB8">
        <w:rPr>
          <w:rFonts w:ascii="Times New Roman" w:eastAsia="Times New Roman" w:hAnsi="Times New Roman" w:cs="Times New Roman"/>
          <w:sz w:val="24"/>
          <w:szCs w:val="24"/>
        </w:rPr>
        <w:t>, to bind them together, and to order them. Herbart speaks of “articulation”—a systematic method of constructing correct, or moral, idea masses in the student’s </w:t>
      </w:r>
      <w:hyperlink r:id="rId52" w:history="1">
        <w:r w:rsidRPr="00C11D94">
          <w:rPr>
            <w:rFonts w:ascii="Times New Roman" w:eastAsia="Times New Roman" w:hAnsi="Times New Roman" w:cs="Times New Roman"/>
            <w:sz w:val="24"/>
            <w:szCs w:val="24"/>
          </w:rPr>
          <w:t>mind</w:t>
        </w:r>
      </w:hyperlink>
      <w:r w:rsidRPr="00AC6BB8">
        <w:rPr>
          <w:rFonts w:ascii="Times New Roman" w:eastAsia="Times New Roman" w:hAnsi="Times New Roman" w:cs="Times New Roman"/>
          <w:sz w:val="24"/>
          <w:szCs w:val="24"/>
        </w:rPr>
        <w:t>. First the student becomes involved in a particular problem, and then he considers its context. Each of these two stages has a phase of rest and of progress, and thus there are four stages of articulation: (1) clarification, or the static contemplation of particular conceptions, (2) association, or the </w:t>
      </w:r>
      <w:hyperlink r:id="rId53" w:history="1">
        <w:r w:rsidRPr="00C11D94">
          <w:rPr>
            <w:rFonts w:ascii="Times New Roman" w:eastAsia="Times New Roman" w:hAnsi="Times New Roman" w:cs="Times New Roman"/>
            <w:sz w:val="24"/>
            <w:szCs w:val="24"/>
          </w:rPr>
          <w:t>dynamic</w:t>
        </w:r>
      </w:hyperlink>
      <w:r w:rsidRPr="00AC6BB8">
        <w:rPr>
          <w:rFonts w:ascii="Times New Roman" w:eastAsia="Times New Roman" w:hAnsi="Times New Roman" w:cs="Times New Roman"/>
          <w:sz w:val="24"/>
          <w:szCs w:val="24"/>
        </w:rPr>
        <w:t> linking of new conceptions with old ones, (3) systematization, or the static ordering and modification of what in the conceptions are deemed of value, and (4) methodization, or the dynamic application and recognition of what has been learned. Herbart phrased this system of instruction only in very general terms, but his successors tended to turn this framework into a rigid schedule that had to be applied to every lesson. Herbart himself warned:</w:t>
      </w:r>
    </w:p>
    <w:p w:rsidR="00AC6BB8" w:rsidRPr="00AC6BB8" w:rsidRDefault="00AC6BB8" w:rsidP="00AC6BB8">
      <w:pPr>
        <w:spacing w:after="0" w:line="360" w:lineRule="auto"/>
        <w:jc w:val="both"/>
        <w:textAlignment w:val="baseline"/>
        <w:rPr>
          <w:rFonts w:ascii="Times New Roman" w:eastAsia="Times New Roman" w:hAnsi="Times New Roman" w:cs="Times New Roman"/>
          <w:i/>
          <w:iCs/>
          <w:sz w:val="24"/>
          <w:szCs w:val="24"/>
        </w:rPr>
      </w:pPr>
      <w:r w:rsidRPr="00AC6BB8">
        <w:rPr>
          <w:rFonts w:ascii="Times New Roman" w:eastAsia="Times New Roman" w:hAnsi="Times New Roman" w:cs="Times New Roman"/>
          <w:i/>
          <w:iCs/>
          <w:sz w:val="24"/>
          <w:szCs w:val="24"/>
        </w:rPr>
        <w:t>We must be familiar with them [the methods], try them out according to circumstances, alter, find new ones, and extemporize; only we must not be swallowed up in them nor seek the salvation of education there.</w:t>
      </w:r>
    </w:p>
    <w:p w:rsidR="00AC6BB8" w:rsidRPr="00AC6BB8" w:rsidRDefault="00AC6BB8" w:rsidP="00AC6BB8">
      <w:pPr>
        <w:spacing w:after="0" w:line="360" w:lineRule="auto"/>
        <w:jc w:val="both"/>
        <w:textAlignment w:val="baseline"/>
        <w:outlineLvl w:val="1"/>
        <w:rPr>
          <w:rFonts w:ascii="Times New Roman" w:eastAsia="Times New Roman" w:hAnsi="Times New Roman" w:cs="Times New Roman"/>
          <w:b/>
          <w:bCs/>
          <w:sz w:val="28"/>
          <w:szCs w:val="28"/>
        </w:rPr>
      </w:pPr>
      <w:r w:rsidRPr="00AC6BB8">
        <w:rPr>
          <w:rFonts w:ascii="Times New Roman" w:eastAsia="Times New Roman" w:hAnsi="Times New Roman" w:cs="Times New Roman"/>
          <w:b/>
          <w:bCs/>
          <w:sz w:val="28"/>
          <w:szCs w:val="28"/>
        </w:rPr>
        <w:t xml:space="preserve">The </w:t>
      </w:r>
      <w:proofErr w:type="spellStart"/>
      <w:r w:rsidRPr="00AC6BB8">
        <w:rPr>
          <w:rFonts w:ascii="Times New Roman" w:eastAsia="Times New Roman" w:hAnsi="Times New Roman" w:cs="Times New Roman"/>
          <w:b/>
          <w:bCs/>
          <w:sz w:val="28"/>
          <w:szCs w:val="28"/>
        </w:rPr>
        <w:t>Herbartians</w:t>
      </w:r>
      <w:proofErr w:type="spellEnd"/>
    </w:p>
    <w:p w:rsidR="00AC6BB8" w:rsidRPr="00AC6BB8" w:rsidRDefault="00AC6BB8" w:rsidP="00AC6BB8">
      <w:pPr>
        <w:spacing w:after="0" w:line="360" w:lineRule="auto"/>
        <w:jc w:val="both"/>
        <w:textAlignment w:val="baseline"/>
        <w:rPr>
          <w:rFonts w:ascii="Times New Roman" w:eastAsia="Times New Roman" w:hAnsi="Times New Roman" w:cs="Times New Roman"/>
          <w:sz w:val="24"/>
          <w:szCs w:val="24"/>
        </w:rPr>
      </w:pPr>
      <w:r w:rsidRPr="00AC6BB8">
        <w:rPr>
          <w:rFonts w:ascii="Times New Roman" w:eastAsia="Times New Roman" w:hAnsi="Times New Roman" w:cs="Times New Roman"/>
          <w:sz w:val="24"/>
          <w:szCs w:val="24"/>
        </w:rPr>
        <w:t>Herbart’s basing of educational methods on an understanding of mental processes or psychological considerations, his view that psychology and moral philosophy are linked, and his idea that instruction is the means to moral judgment had a large place in late 19th-century pedagogical thought. Among Herbart’s followers were </w:t>
      </w:r>
      <w:proofErr w:type="spellStart"/>
      <w:r w:rsidRPr="00AC6BB8">
        <w:rPr>
          <w:rFonts w:ascii="Times New Roman" w:eastAsia="Times New Roman" w:hAnsi="Times New Roman" w:cs="Times New Roman"/>
          <w:sz w:val="24"/>
          <w:szCs w:val="24"/>
        </w:rPr>
        <w:fldChar w:fldCharType="begin"/>
      </w:r>
      <w:r w:rsidRPr="00AC6BB8">
        <w:rPr>
          <w:rFonts w:ascii="Times New Roman" w:eastAsia="Times New Roman" w:hAnsi="Times New Roman" w:cs="Times New Roman"/>
          <w:sz w:val="24"/>
          <w:szCs w:val="24"/>
        </w:rPr>
        <w:instrText xml:space="preserve"> HYPERLINK "https://www.britannica.com/biography/Tuiskon-Ziller" </w:instrText>
      </w:r>
      <w:r w:rsidRPr="00AC6BB8">
        <w:rPr>
          <w:rFonts w:ascii="Times New Roman" w:eastAsia="Times New Roman" w:hAnsi="Times New Roman" w:cs="Times New Roman"/>
          <w:sz w:val="24"/>
          <w:szCs w:val="24"/>
        </w:rPr>
        <w:fldChar w:fldCharType="separate"/>
      </w:r>
      <w:r w:rsidRPr="00C11D94">
        <w:rPr>
          <w:rFonts w:ascii="Times New Roman" w:eastAsia="Times New Roman" w:hAnsi="Times New Roman" w:cs="Times New Roman"/>
          <w:sz w:val="24"/>
          <w:szCs w:val="24"/>
        </w:rPr>
        <w:t>Tuiskon</w:t>
      </w:r>
      <w:proofErr w:type="spellEnd"/>
      <w:r w:rsidRPr="00C11D94">
        <w:rPr>
          <w:rFonts w:ascii="Times New Roman" w:eastAsia="Times New Roman" w:hAnsi="Times New Roman" w:cs="Times New Roman"/>
          <w:sz w:val="24"/>
          <w:szCs w:val="24"/>
        </w:rPr>
        <w:t xml:space="preserve"> </w:t>
      </w:r>
      <w:proofErr w:type="spellStart"/>
      <w:r w:rsidRPr="00C11D94">
        <w:rPr>
          <w:rFonts w:ascii="Times New Roman" w:eastAsia="Times New Roman" w:hAnsi="Times New Roman" w:cs="Times New Roman"/>
          <w:sz w:val="24"/>
          <w:szCs w:val="24"/>
        </w:rPr>
        <w:t>Ziller</w:t>
      </w:r>
      <w:proofErr w:type="spellEnd"/>
      <w:r w:rsidRPr="00AC6BB8">
        <w:rPr>
          <w:rFonts w:ascii="Times New Roman" w:eastAsia="Times New Roman" w:hAnsi="Times New Roman" w:cs="Times New Roman"/>
          <w:sz w:val="24"/>
          <w:szCs w:val="24"/>
        </w:rPr>
        <w:fldChar w:fldCharType="end"/>
      </w:r>
      <w:r w:rsidRPr="00AC6BB8">
        <w:rPr>
          <w:rFonts w:ascii="Times New Roman" w:eastAsia="Times New Roman" w:hAnsi="Times New Roman" w:cs="Times New Roman"/>
          <w:sz w:val="24"/>
          <w:szCs w:val="24"/>
        </w:rPr>
        <w:t xml:space="preserve"> in Leipzig (founder of the Association </w:t>
      </w:r>
      <w:r w:rsidRPr="00AC6BB8">
        <w:rPr>
          <w:rFonts w:ascii="Times New Roman" w:eastAsia="Times New Roman" w:hAnsi="Times New Roman" w:cs="Times New Roman"/>
          <w:sz w:val="24"/>
          <w:szCs w:val="24"/>
        </w:rPr>
        <w:lastRenderedPageBreak/>
        <w:t>for Scientific Pedagogy) and Wilhelm Rein in Jena. From 1895 to 1901 a National Herbart Society for the Scientific Study of Education flourished in the United States; </w:t>
      </w:r>
      <w:hyperlink r:id="rId54" w:history="1">
        <w:r w:rsidRPr="00C11D94">
          <w:rPr>
            <w:rFonts w:ascii="Times New Roman" w:eastAsia="Times New Roman" w:hAnsi="Times New Roman" w:cs="Times New Roman"/>
            <w:sz w:val="24"/>
            <w:szCs w:val="24"/>
          </w:rPr>
          <w:t>John Dewey</w:t>
        </w:r>
      </w:hyperlink>
      <w:r w:rsidRPr="00AC6BB8">
        <w:rPr>
          <w:rFonts w:ascii="Times New Roman" w:eastAsia="Times New Roman" w:hAnsi="Times New Roman" w:cs="Times New Roman"/>
          <w:sz w:val="24"/>
          <w:szCs w:val="24"/>
        </w:rPr>
        <w:t> was a major critic of </w:t>
      </w:r>
      <w:proofErr w:type="spellStart"/>
      <w:r w:rsidRPr="00AC6BB8">
        <w:rPr>
          <w:rFonts w:ascii="Times New Roman" w:eastAsia="Times New Roman" w:hAnsi="Times New Roman" w:cs="Times New Roman"/>
          <w:sz w:val="24"/>
          <w:szCs w:val="24"/>
        </w:rPr>
        <w:fldChar w:fldCharType="begin"/>
      </w:r>
      <w:r w:rsidRPr="00AC6BB8">
        <w:rPr>
          <w:rFonts w:ascii="Times New Roman" w:eastAsia="Times New Roman" w:hAnsi="Times New Roman" w:cs="Times New Roman"/>
          <w:sz w:val="24"/>
          <w:szCs w:val="24"/>
        </w:rPr>
        <w:instrText xml:space="preserve"> HYPERLINK "https://www.britannica.com/topic/Herbartianism" </w:instrText>
      </w:r>
      <w:r w:rsidRPr="00AC6BB8">
        <w:rPr>
          <w:rFonts w:ascii="Times New Roman" w:eastAsia="Times New Roman" w:hAnsi="Times New Roman" w:cs="Times New Roman"/>
          <w:sz w:val="24"/>
          <w:szCs w:val="24"/>
        </w:rPr>
        <w:fldChar w:fldCharType="separate"/>
      </w:r>
      <w:r w:rsidRPr="00C11D94">
        <w:rPr>
          <w:rFonts w:ascii="Times New Roman" w:eastAsia="Times New Roman" w:hAnsi="Times New Roman" w:cs="Times New Roman"/>
          <w:sz w:val="24"/>
          <w:szCs w:val="24"/>
        </w:rPr>
        <w:t>Herbartianism</w:t>
      </w:r>
      <w:proofErr w:type="spellEnd"/>
      <w:r w:rsidRPr="00AC6BB8">
        <w:rPr>
          <w:rFonts w:ascii="Times New Roman" w:eastAsia="Times New Roman" w:hAnsi="Times New Roman" w:cs="Times New Roman"/>
          <w:sz w:val="24"/>
          <w:szCs w:val="24"/>
        </w:rPr>
        <w:fldChar w:fldCharType="end"/>
      </w:r>
      <w:r w:rsidRPr="00AC6BB8">
        <w:rPr>
          <w:rFonts w:ascii="Times New Roman" w:eastAsia="Times New Roman" w:hAnsi="Times New Roman" w:cs="Times New Roman"/>
          <w:sz w:val="24"/>
          <w:szCs w:val="24"/>
        </w:rPr>
        <w:t> in its proceedings.</w:t>
      </w:r>
    </w:p>
    <w:p w:rsidR="00AC6BB8" w:rsidRPr="00AC6BB8" w:rsidRDefault="00AC6BB8" w:rsidP="00AC6BB8">
      <w:pPr>
        <w:spacing w:after="0" w:line="360" w:lineRule="auto"/>
        <w:jc w:val="both"/>
        <w:textAlignment w:val="baseline"/>
        <w:rPr>
          <w:rFonts w:ascii="Times New Roman" w:eastAsia="Times New Roman" w:hAnsi="Times New Roman" w:cs="Times New Roman"/>
          <w:sz w:val="24"/>
          <w:szCs w:val="24"/>
        </w:rPr>
      </w:pPr>
      <w:proofErr w:type="spellStart"/>
      <w:r w:rsidRPr="00AC6BB8">
        <w:rPr>
          <w:rFonts w:ascii="Times New Roman" w:eastAsia="Times New Roman" w:hAnsi="Times New Roman" w:cs="Times New Roman"/>
          <w:sz w:val="24"/>
          <w:szCs w:val="24"/>
        </w:rPr>
        <w:t>Ziller’s</w:t>
      </w:r>
      <w:proofErr w:type="spellEnd"/>
      <w:r w:rsidRPr="00AC6BB8">
        <w:rPr>
          <w:rFonts w:ascii="Times New Roman" w:eastAsia="Times New Roman" w:hAnsi="Times New Roman" w:cs="Times New Roman"/>
          <w:sz w:val="24"/>
          <w:szCs w:val="24"/>
        </w:rPr>
        <w:t xml:space="preserve"> ideas are representative of the </w:t>
      </w:r>
      <w:proofErr w:type="spellStart"/>
      <w:r w:rsidRPr="00AC6BB8">
        <w:rPr>
          <w:rFonts w:ascii="Times New Roman" w:eastAsia="Times New Roman" w:hAnsi="Times New Roman" w:cs="Times New Roman"/>
          <w:sz w:val="24"/>
          <w:szCs w:val="24"/>
        </w:rPr>
        <w:t>Herbartians</w:t>
      </w:r>
      <w:proofErr w:type="spellEnd"/>
      <w:r w:rsidRPr="00AC6BB8">
        <w:rPr>
          <w:rFonts w:ascii="Times New Roman" w:eastAsia="Times New Roman" w:hAnsi="Times New Roman" w:cs="Times New Roman"/>
          <w:sz w:val="24"/>
          <w:szCs w:val="24"/>
        </w:rPr>
        <w:t>. He insisted that all parts of the curriculum be closely </w:t>
      </w:r>
      <w:hyperlink r:id="rId55" w:history="1">
        <w:r w:rsidRPr="00C11D94">
          <w:rPr>
            <w:rFonts w:ascii="Times New Roman" w:eastAsia="Times New Roman" w:hAnsi="Times New Roman" w:cs="Times New Roman"/>
            <w:sz w:val="24"/>
            <w:szCs w:val="24"/>
          </w:rPr>
          <w:t>integrated</w:t>
        </w:r>
      </w:hyperlink>
      <w:r w:rsidRPr="00AC6BB8">
        <w:rPr>
          <w:rFonts w:ascii="Times New Roman" w:eastAsia="Times New Roman" w:hAnsi="Times New Roman" w:cs="Times New Roman"/>
          <w:sz w:val="24"/>
          <w:szCs w:val="24"/>
        </w:rPr>
        <w:t> and unified—</w:t>
      </w:r>
      <w:hyperlink r:id="rId56" w:history="1">
        <w:r w:rsidRPr="00C11D94">
          <w:rPr>
            <w:rFonts w:ascii="Times New Roman" w:eastAsia="Times New Roman" w:hAnsi="Times New Roman" w:cs="Times New Roman"/>
            <w:sz w:val="24"/>
            <w:szCs w:val="24"/>
          </w:rPr>
          <w:t>history</w:t>
        </w:r>
      </w:hyperlink>
      <w:r w:rsidRPr="00AC6BB8">
        <w:rPr>
          <w:rFonts w:ascii="Times New Roman" w:eastAsia="Times New Roman" w:hAnsi="Times New Roman" w:cs="Times New Roman"/>
          <w:sz w:val="24"/>
          <w:szCs w:val="24"/>
        </w:rPr>
        <w:t> and religion forming the core subjects on which everything else hinged. The sequence of instruction was to be adjusted to the </w:t>
      </w:r>
      <w:hyperlink r:id="rId57" w:history="1">
        <w:r w:rsidRPr="00C11D94">
          <w:rPr>
            <w:rFonts w:ascii="Times New Roman" w:eastAsia="Times New Roman" w:hAnsi="Times New Roman" w:cs="Times New Roman"/>
            <w:sz w:val="24"/>
            <w:szCs w:val="24"/>
          </w:rPr>
          <w:t>psychological development</w:t>
        </w:r>
      </w:hyperlink>
      <w:r w:rsidRPr="00AC6BB8">
        <w:rPr>
          <w:rFonts w:ascii="Times New Roman" w:eastAsia="Times New Roman" w:hAnsi="Times New Roman" w:cs="Times New Roman"/>
          <w:sz w:val="24"/>
          <w:szCs w:val="24"/>
        </w:rPr>
        <w:t> of the individual, which was seen as corresponding to the </w:t>
      </w:r>
      <w:hyperlink r:id="rId58" w:history="1">
        <w:r w:rsidRPr="00C11D94">
          <w:rPr>
            <w:rFonts w:ascii="Times New Roman" w:eastAsia="Times New Roman" w:hAnsi="Times New Roman" w:cs="Times New Roman"/>
            <w:sz w:val="24"/>
            <w:szCs w:val="24"/>
          </w:rPr>
          <w:t>cultural evolution</w:t>
        </w:r>
      </w:hyperlink>
      <w:r w:rsidRPr="00AC6BB8">
        <w:rPr>
          <w:rFonts w:ascii="Times New Roman" w:eastAsia="Times New Roman" w:hAnsi="Times New Roman" w:cs="Times New Roman"/>
          <w:sz w:val="24"/>
          <w:szCs w:val="24"/>
        </w:rPr>
        <w:t xml:space="preserve"> of mankind in stages from primitive savagery to civilization. His main goal in education, like that of most </w:t>
      </w:r>
      <w:proofErr w:type="spellStart"/>
      <w:r w:rsidRPr="00AC6BB8">
        <w:rPr>
          <w:rFonts w:ascii="Times New Roman" w:eastAsia="Times New Roman" w:hAnsi="Times New Roman" w:cs="Times New Roman"/>
          <w:sz w:val="24"/>
          <w:szCs w:val="24"/>
        </w:rPr>
        <w:t>Herbartians</w:t>
      </w:r>
      <w:proofErr w:type="spellEnd"/>
      <w:r w:rsidRPr="00AC6BB8">
        <w:rPr>
          <w:rFonts w:ascii="Times New Roman" w:eastAsia="Times New Roman" w:hAnsi="Times New Roman" w:cs="Times New Roman"/>
          <w:sz w:val="24"/>
          <w:szCs w:val="24"/>
        </w:rPr>
        <w:t>, was to promote character building, not simply knowledge accumulation.</w:t>
      </w:r>
    </w:p>
    <w:p w:rsidR="007B545D" w:rsidRPr="00C11D94" w:rsidRDefault="007B545D" w:rsidP="00AC6BB8">
      <w:pPr>
        <w:spacing w:after="0" w:line="360" w:lineRule="auto"/>
        <w:jc w:val="both"/>
        <w:rPr>
          <w:rFonts w:ascii="Times New Roman" w:hAnsi="Times New Roman" w:cs="Times New Roman"/>
          <w:sz w:val="24"/>
          <w:szCs w:val="24"/>
        </w:rPr>
      </w:pPr>
    </w:p>
    <w:sectPr w:rsidR="007B545D" w:rsidRPr="00C11D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BB8"/>
    <w:rsid w:val="007B545D"/>
    <w:rsid w:val="00AC6BB8"/>
    <w:rsid w:val="00C11D94"/>
    <w:rsid w:val="00C43D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F3B6E5-56C7-47FF-8469-7A1BE5454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AC6BB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AC6BB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6BB8"/>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C6BB8"/>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AC6BB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C6BB8"/>
    <w:rPr>
      <w:color w:val="0000FF"/>
      <w:u w:val="single"/>
    </w:rPr>
  </w:style>
  <w:style w:type="character" w:styleId="Emphasis">
    <w:name w:val="Emphasis"/>
    <w:basedOn w:val="DefaultParagraphFont"/>
    <w:uiPriority w:val="20"/>
    <w:qFormat/>
    <w:rsid w:val="00AC6BB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86199">
      <w:bodyDiv w:val="1"/>
      <w:marLeft w:val="0"/>
      <w:marRight w:val="0"/>
      <w:marTop w:val="0"/>
      <w:marBottom w:val="0"/>
      <w:divBdr>
        <w:top w:val="none" w:sz="0" w:space="0" w:color="auto"/>
        <w:left w:val="none" w:sz="0" w:space="0" w:color="auto"/>
        <w:bottom w:val="none" w:sz="0" w:space="0" w:color="auto"/>
        <w:right w:val="none" w:sz="0" w:space="0" w:color="auto"/>
      </w:divBdr>
      <w:divsChild>
        <w:div w:id="2129810853">
          <w:blockQuote w:val="1"/>
          <w:marLeft w:val="300"/>
          <w:marRight w:val="0"/>
          <w:marTop w:val="0"/>
          <w:marBottom w:val="300"/>
          <w:divBdr>
            <w:top w:val="none" w:sz="0" w:space="0" w:color="auto"/>
            <w:left w:val="single" w:sz="24" w:space="15" w:color="CCCCCC"/>
            <w:bottom w:val="none" w:sz="0" w:space="0" w:color="auto"/>
            <w:right w:val="none" w:sz="0" w:space="0" w:color="auto"/>
          </w:divBdr>
        </w:div>
        <w:div w:id="851794466">
          <w:marLeft w:val="0"/>
          <w:marRight w:val="0"/>
          <w:marTop w:val="0"/>
          <w:marBottom w:val="0"/>
          <w:divBdr>
            <w:top w:val="none" w:sz="0" w:space="0" w:color="auto"/>
            <w:left w:val="none" w:sz="0" w:space="0" w:color="auto"/>
            <w:bottom w:val="none" w:sz="0" w:space="0" w:color="auto"/>
            <w:right w:val="none" w:sz="0" w:space="0" w:color="auto"/>
          </w:divBdr>
        </w:div>
        <w:div w:id="1933468837">
          <w:marLeft w:val="0"/>
          <w:marRight w:val="0"/>
          <w:marTop w:val="0"/>
          <w:marBottom w:val="0"/>
          <w:divBdr>
            <w:top w:val="none" w:sz="0" w:space="0" w:color="auto"/>
            <w:left w:val="none" w:sz="0" w:space="0" w:color="auto"/>
            <w:bottom w:val="none" w:sz="0" w:space="0" w:color="auto"/>
            <w:right w:val="none" w:sz="0" w:space="0" w:color="auto"/>
          </w:divBdr>
        </w:div>
        <w:div w:id="776994926">
          <w:blockQuote w:val="1"/>
          <w:marLeft w:val="300"/>
          <w:marRight w:val="0"/>
          <w:marTop w:val="0"/>
          <w:marBottom w:val="300"/>
          <w:divBdr>
            <w:top w:val="none" w:sz="0" w:space="0" w:color="auto"/>
            <w:left w:val="single" w:sz="24" w:space="15" w:color="CCCCCC"/>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erriam-webster.com/dictionary/treatise" TargetMode="External"/><Relationship Id="rId18" Type="http://schemas.openxmlformats.org/officeDocument/2006/relationships/hyperlink" Target="https://www.britannica.com/art/childe" TargetMode="External"/><Relationship Id="rId26" Type="http://schemas.openxmlformats.org/officeDocument/2006/relationships/hyperlink" Target="https://www.britannica.com/topic/language" TargetMode="External"/><Relationship Id="rId39" Type="http://schemas.openxmlformats.org/officeDocument/2006/relationships/hyperlink" Target="https://www.britannica.com/topic/metaphysics" TargetMode="External"/><Relationship Id="rId21" Type="http://schemas.openxmlformats.org/officeDocument/2006/relationships/hyperlink" Target="https://www.britannica.com/topic/teaching" TargetMode="External"/><Relationship Id="rId34" Type="http://schemas.openxmlformats.org/officeDocument/2006/relationships/hyperlink" Target="https://www.britannica.com/place/United-Kingdom" TargetMode="External"/><Relationship Id="rId42" Type="http://schemas.openxmlformats.org/officeDocument/2006/relationships/hyperlink" Target="https://www.britannica.com/topic/idealism" TargetMode="External"/><Relationship Id="rId47" Type="http://schemas.openxmlformats.org/officeDocument/2006/relationships/hyperlink" Target="https://www.merriam-webster.com/dictionary/facilitating" TargetMode="External"/><Relationship Id="rId50" Type="http://schemas.openxmlformats.org/officeDocument/2006/relationships/hyperlink" Target="https://www.britannica.com/topic/ethics-philosophy" TargetMode="External"/><Relationship Id="rId55" Type="http://schemas.openxmlformats.org/officeDocument/2006/relationships/hyperlink" Target="https://www.merriam-webster.com/dictionary/integrated" TargetMode="External"/><Relationship Id="rId7" Type="http://schemas.openxmlformats.org/officeDocument/2006/relationships/hyperlink" Target="https://www.britannica.com/topic/Western-philosophy" TargetMode="External"/><Relationship Id="rId2" Type="http://schemas.openxmlformats.org/officeDocument/2006/relationships/settings" Target="settings.xml"/><Relationship Id="rId16" Type="http://schemas.openxmlformats.org/officeDocument/2006/relationships/hyperlink" Target="https://www.merriam-webster.com/dictionary/metaphysical" TargetMode="External"/><Relationship Id="rId29" Type="http://schemas.openxmlformats.org/officeDocument/2006/relationships/hyperlink" Target="https://www.britannica.com/technology/toy" TargetMode="External"/><Relationship Id="rId11" Type="http://schemas.openxmlformats.org/officeDocument/2006/relationships/hyperlink" Target="https://www.merriam-webster.com/dictionary/constituted" TargetMode="External"/><Relationship Id="rId24" Type="http://schemas.openxmlformats.org/officeDocument/2006/relationships/hyperlink" Target="https://www.britannica.com/topic/idea" TargetMode="External"/><Relationship Id="rId32" Type="http://schemas.openxmlformats.org/officeDocument/2006/relationships/hyperlink" Target="https://www.britannica.com/topic/day-care-center" TargetMode="External"/><Relationship Id="rId37" Type="http://schemas.openxmlformats.org/officeDocument/2006/relationships/hyperlink" Target="https://www.britannica.com/art/Romanticism" TargetMode="External"/><Relationship Id="rId40" Type="http://schemas.openxmlformats.org/officeDocument/2006/relationships/hyperlink" Target="https://www.britannica.com/science/psychology" TargetMode="External"/><Relationship Id="rId45" Type="http://schemas.openxmlformats.org/officeDocument/2006/relationships/hyperlink" Target="https://www.merriam-webster.com/dictionary/threshold" TargetMode="External"/><Relationship Id="rId53" Type="http://schemas.openxmlformats.org/officeDocument/2006/relationships/hyperlink" Target="https://www.merriam-webster.com/dictionary/dynamic" TargetMode="External"/><Relationship Id="rId58" Type="http://schemas.openxmlformats.org/officeDocument/2006/relationships/hyperlink" Target="https://www.britannica.com/topic/cultural-evolution" TargetMode="External"/><Relationship Id="rId5" Type="http://schemas.openxmlformats.org/officeDocument/2006/relationships/hyperlink" Target="https://www.britannica.com/topic/human-being" TargetMode="External"/><Relationship Id="rId19" Type="http://schemas.openxmlformats.org/officeDocument/2006/relationships/hyperlink" Target="https://www.merriam-webster.com/dictionary/diversity" TargetMode="External"/><Relationship Id="rId4" Type="http://schemas.openxmlformats.org/officeDocument/2006/relationships/hyperlink" Target="https://www.britannica.com/topic/kindergarten" TargetMode="External"/><Relationship Id="rId9" Type="http://schemas.openxmlformats.org/officeDocument/2006/relationships/hyperlink" Target="https://www.britannica.com/topic/normal-school" TargetMode="External"/><Relationship Id="rId14" Type="http://schemas.openxmlformats.org/officeDocument/2006/relationships/hyperlink" Target="https://www.britannica.com/place/Switzerland" TargetMode="External"/><Relationship Id="rId22" Type="http://schemas.openxmlformats.org/officeDocument/2006/relationships/hyperlink" Target="https://www.merriam-webster.com/dictionary/eradicate" TargetMode="External"/><Relationship Id="rId27" Type="http://schemas.openxmlformats.org/officeDocument/2006/relationships/hyperlink" Target="https://www.britannica.com/topic/play-behaviour" TargetMode="External"/><Relationship Id="rId30" Type="http://schemas.openxmlformats.org/officeDocument/2006/relationships/hyperlink" Target="https://www.britannica.com/science/learning" TargetMode="External"/><Relationship Id="rId35" Type="http://schemas.openxmlformats.org/officeDocument/2006/relationships/hyperlink" Target="https://www.britannica.com/topic/Herbartianism" TargetMode="External"/><Relationship Id="rId43" Type="http://schemas.openxmlformats.org/officeDocument/2006/relationships/hyperlink" Target="https://www.britannica.com/topic/realism-philosophy" TargetMode="External"/><Relationship Id="rId48" Type="http://schemas.openxmlformats.org/officeDocument/2006/relationships/hyperlink" Target="https://www.merriam-webster.com/dictionary/enlightened" TargetMode="External"/><Relationship Id="rId56" Type="http://schemas.openxmlformats.org/officeDocument/2006/relationships/hyperlink" Target="https://www.britannica.com/topic/historiography" TargetMode="External"/><Relationship Id="rId8" Type="http://schemas.openxmlformats.org/officeDocument/2006/relationships/hyperlink" Target="https://www.merriam-webster.com/dictionary/disciple" TargetMode="External"/><Relationship Id="rId51" Type="http://schemas.openxmlformats.org/officeDocument/2006/relationships/hyperlink" Target="https://www.merriam-webster.com/dictionary/conceptions" TargetMode="External"/><Relationship Id="rId3" Type="http://schemas.openxmlformats.org/officeDocument/2006/relationships/webSettings" Target="webSettings.xml"/><Relationship Id="rId12" Type="http://schemas.openxmlformats.org/officeDocument/2006/relationships/hyperlink" Target="https://www.merriam-webster.com/dictionary/community" TargetMode="External"/><Relationship Id="rId17" Type="http://schemas.openxmlformats.org/officeDocument/2006/relationships/hyperlink" Target="https://www.merriam-webster.com/dictionary/context" TargetMode="External"/><Relationship Id="rId25" Type="http://schemas.openxmlformats.org/officeDocument/2006/relationships/hyperlink" Target="https://www.britannica.com/topic/study-of-religion" TargetMode="External"/><Relationship Id="rId33" Type="http://schemas.openxmlformats.org/officeDocument/2006/relationships/hyperlink" Target="https://www.britannica.com/place/United-States" TargetMode="External"/><Relationship Id="rId38" Type="http://schemas.openxmlformats.org/officeDocument/2006/relationships/hyperlink" Target="https://www.merriam-webster.com/dictionary/pedagogy" TargetMode="External"/><Relationship Id="rId46" Type="http://schemas.openxmlformats.org/officeDocument/2006/relationships/hyperlink" Target="https://www.merriam-webster.com/dictionary/consciousness" TargetMode="External"/><Relationship Id="rId59" Type="http://schemas.openxmlformats.org/officeDocument/2006/relationships/fontTable" Target="fontTable.xml"/><Relationship Id="rId20" Type="http://schemas.openxmlformats.org/officeDocument/2006/relationships/hyperlink" Target="https://www.britannica.com/topic/law" TargetMode="External"/><Relationship Id="rId41" Type="http://schemas.openxmlformats.org/officeDocument/2006/relationships/hyperlink" Target="https://www.britannica.com/science/learning" TargetMode="External"/><Relationship Id="rId54" Type="http://schemas.openxmlformats.org/officeDocument/2006/relationships/hyperlink" Target="https://www.britannica.com/biography/John-Dewey" TargetMode="External"/><Relationship Id="rId1" Type="http://schemas.openxmlformats.org/officeDocument/2006/relationships/styles" Target="styles.xml"/><Relationship Id="rId6" Type="http://schemas.openxmlformats.org/officeDocument/2006/relationships/hyperlink" Target="https://www.britannica.com/topic/pantheism" TargetMode="External"/><Relationship Id="rId15" Type="http://schemas.openxmlformats.org/officeDocument/2006/relationships/hyperlink" Target="https://www.merriam-webster.com/dictionary/pedagogical" TargetMode="External"/><Relationship Id="rId23" Type="http://schemas.openxmlformats.org/officeDocument/2006/relationships/hyperlink" Target="https://www.merriam-webster.com/dictionary/caprices" TargetMode="External"/><Relationship Id="rId28" Type="http://schemas.openxmlformats.org/officeDocument/2006/relationships/hyperlink" Target="https://www.britannica.com/topic/childrens-game" TargetMode="External"/><Relationship Id="rId36" Type="http://schemas.openxmlformats.org/officeDocument/2006/relationships/hyperlink" Target="https://www.britannica.com/biography/Johann-Friedrich-Herbart" TargetMode="External"/><Relationship Id="rId49" Type="http://schemas.openxmlformats.org/officeDocument/2006/relationships/hyperlink" Target="https://www.merriam-webster.com/dictionary/Moral" TargetMode="External"/><Relationship Id="rId57" Type="http://schemas.openxmlformats.org/officeDocument/2006/relationships/hyperlink" Target="https://www.britannica.com/science/psychological-development" TargetMode="External"/><Relationship Id="rId10" Type="http://schemas.openxmlformats.org/officeDocument/2006/relationships/hyperlink" Target="https://www.britannica.com/place/Frankfurt-am-Main" TargetMode="External"/><Relationship Id="rId31" Type="http://schemas.openxmlformats.org/officeDocument/2006/relationships/hyperlink" Target="https://www.merriam-webster.com/dictionary/continuity" TargetMode="External"/><Relationship Id="rId44" Type="http://schemas.openxmlformats.org/officeDocument/2006/relationships/hyperlink" Target="https://www.britannica.com/topic/idea" TargetMode="External"/><Relationship Id="rId52" Type="http://schemas.openxmlformats.org/officeDocument/2006/relationships/hyperlink" Target="https://www.britannica.com/topic/mind"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2279</Words>
  <Characters>12995</Characters>
  <Application>Microsoft Office Word</Application>
  <DocSecurity>0</DocSecurity>
  <Lines>108</Lines>
  <Paragraphs>30</Paragraphs>
  <ScaleCrop>false</ScaleCrop>
  <Company>PANWAR</Company>
  <LinksUpToDate>false</LinksUpToDate>
  <CharactersWithSpaces>15244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Hope</dc:creator>
  <cp:keywords/>
  <dc:description/>
  <cp:lastModifiedBy>Hope</cp:lastModifiedBy>
  <cp:revision>10</cp:revision>
  <dcterms:created xsi:type="dcterms:W3CDTF">2020-03-31T14:03:00Z</dcterms:created>
  <dcterms:modified xsi:type="dcterms:W3CDTF">2020-03-31T14:08:00Z</dcterms:modified>
</cp:coreProperties>
</file>